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F90DB">
      <w:pPr>
        <w:tabs>
          <w:tab w:val="left" w:pos="2622"/>
        </w:tabs>
        <w:spacing w:line="360" w:lineRule="auto"/>
        <w:ind w:right="-588" w:rightChars="-280"/>
        <w:rPr>
          <w:rFonts w:hint="eastAsia" w:eastAsia="黑体"/>
          <w:b/>
          <w:sz w:val="48"/>
          <w:lang w:eastAsia="zh-CN"/>
        </w:rPr>
      </w:pPr>
      <w:bookmarkStart w:id="0" w:name="_GoBack"/>
      <w:bookmarkEnd w:id="0"/>
      <w:r>
        <w:rPr>
          <w:rFonts w:hint="eastAsia" w:eastAsia="黑体"/>
          <w:b/>
          <w:sz w:val="48"/>
          <w:lang w:eastAsia="zh-CN"/>
        </w:rPr>
        <w:tab/>
      </w:r>
    </w:p>
    <w:p w14:paraId="205E4778">
      <w:pPr>
        <w:spacing w:line="360" w:lineRule="auto"/>
        <w:ind w:right="-588" w:rightChars="-280"/>
        <w:rPr>
          <w:rFonts w:hint="eastAsia" w:eastAsia="黑体"/>
          <w:b/>
          <w:sz w:val="48"/>
          <w:lang w:eastAsia="zh-CN"/>
        </w:rPr>
      </w:pPr>
    </w:p>
    <w:p w14:paraId="1A1D08BB">
      <w:pPr>
        <w:spacing w:line="360" w:lineRule="auto"/>
        <w:ind w:right="-588" w:rightChars="-280" w:firstLine="733" w:firstLineChars="141"/>
        <w:rPr>
          <w:rFonts w:hint="eastAsia" w:eastAsia="黑体"/>
          <w:sz w:val="52"/>
          <w:szCs w:val="52"/>
        </w:rPr>
      </w:pPr>
      <w:r>
        <w:rPr>
          <w:rFonts w:hint="eastAsia" w:eastAsia="黑体"/>
          <w:sz w:val="52"/>
          <w:szCs w:val="52"/>
          <w:lang w:eastAsia="zh-CN"/>
        </w:rPr>
        <w:drawing>
          <wp:anchor distT="0" distB="0" distL="114300" distR="114300" simplePos="0" relativeHeight="251664384" behindDoc="0" locked="0" layoutInCell="1" allowOverlap="1">
            <wp:simplePos x="0" y="0"/>
            <wp:positionH relativeFrom="column">
              <wp:posOffset>1880235</wp:posOffset>
            </wp:positionH>
            <wp:positionV relativeFrom="paragraph">
              <wp:posOffset>5080</wp:posOffset>
            </wp:positionV>
            <wp:extent cx="2962910" cy="2498090"/>
            <wp:effectExtent l="0" t="0" r="8890" b="16510"/>
            <wp:wrapNone/>
            <wp:docPr id="4" name="图片 4" descr="ZBCC-03-J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BCC-03-JS-001.JPG"/>
                    <pic:cNvPicPr>
                      <a:picLocks noChangeAspect="1"/>
                    </pic:cNvPicPr>
                  </pic:nvPicPr>
                  <pic:blipFill>
                    <a:blip r:embed="rId13"/>
                    <a:stretch>
                      <a:fillRect/>
                    </a:stretch>
                  </pic:blipFill>
                  <pic:spPr>
                    <a:xfrm>
                      <a:off x="0" y="0"/>
                      <a:ext cx="2962910" cy="2498090"/>
                    </a:xfrm>
                    <a:prstGeom prst="rect">
                      <a:avLst/>
                    </a:prstGeom>
                    <a:gradFill>
                      <a:gsLst>
                        <a:gs pos="27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pic:spPr>
                </pic:pic>
              </a:graphicData>
            </a:graphic>
          </wp:anchor>
        </w:drawing>
      </w:r>
      <w:r>
        <w:rPr>
          <w:rFonts w:hint="eastAsia" w:eastAsia="黑体"/>
          <w:sz w:val="52"/>
          <w:szCs w:val="52"/>
        </w:rPr>
        <w:t xml:space="preserve">   </w:t>
      </w:r>
    </w:p>
    <w:p w14:paraId="5DB0F64D">
      <w:pPr>
        <w:spacing w:line="360" w:lineRule="auto"/>
        <w:ind w:right="-588" w:rightChars="-280" w:firstLine="733" w:firstLineChars="141"/>
        <w:rPr>
          <w:rFonts w:hint="eastAsia" w:eastAsia="黑体"/>
          <w:sz w:val="52"/>
          <w:szCs w:val="52"/>
        </w:rPr>
      </w:pPr>
    </w:p>
    <w:p w14:paraId="45DE8CAB">
      <w:pPr>
        <w:spacing w:line="360" w:lineRule="auto"/>
        <w:ind w:right="-588" w:rightChars="-280" w:firstLine="733" w:firstLineChars="141"/>
        <w:rPr>
          <w:rFonts w:hint="eastAsia" w:eastAsia="黑体"/>
          <w:sz w:val="52"/>
          <w:szCs w:val="52"/>
        </w:rPr>
      </w:pPr>
    </w:p>
    <w:p w14:paraId="48C87B28">
      <w:pPr>
        <w:spacing w:line="360" w:lineRule="auto"/>
        <w:ind w:right="-588" w:rightChars="-280" w:firstLine="733" w:firstLineChars="141"/>
        <w:rPr>
          <w:rFonts w:hint="eastAsia" w:eastAsia="黑体"/>
          <w:sz w:val="52"/>
          <w:szCs w:val="52"/>
        </w:rPr>
      </w:pPr>
    </w:p>
    <w:p w14:paraId="43903E70">
      <w:pPr>
        <w:spacing w:line="360" w:lineRule="auto"/>
        <w:ind w:right="-588" w:rightChars="-280" w:firstLine="592" w:firstLineChars="141"/>
        <w:rPr>
          <w:rFonts w:ascii="宋体" w:hAnsi="宋体"/>
          <w:spacing w:val="30"/>
          <w:sz w:val="36"/>
        </w:rPr>
      </w:pPr>
      <w:r>
        <w:rPr>
          <w:rFonts w:ascii="宋体" w:hAnsi="宋体"/>
          <w:spacing w:val="30"/>
          <w:sz w:val="36"/>
        </w:rPr>
        <mc:AlternateContent>
          <mc:Choice Requires="wps">
            <w:drawing>
              <wp:anchor distT="0" distB="0" distL="114300" distR="114300" simplePos="0" relativeHeight="251663360" behindDoc="0" locked="0" layoutInCell="1" allowOverlap="1">
                <wp:simplePos x="0" y="0"/>
                <wp:positionH relativeFrom="column">
                  <wp:posOffset>-284480</wp:posOffset>
                </wp:positionH>
                <wp:positionV relativeFrom="paragraph">
                  <wp:posOffset>9099550</wp:posOffset>
                </wp:positionV>
                <wp:extent cx="7600950" cy="635"/>
                <wp:effectExtent l="0" t="28575" r="0" b="46990"/>
                <wp:wrapNone/>
                <wp:docPr id="5" name="直接连接符 5"/>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pt;margin-top:716.5pt;height:0.05pt;width:598.5pt;z-index:251663360;mso-width-relative:page;mso-height-relative:page;" filled="f" stroked="t" coordsize="21600,21600" o:gfxdata="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hRrcAAAADgEAAA8AAAAAAAAAAQAgAAAAIgAAAGRycy9kb3du&#10;cmV2LnhtbFBLAQIUABQAAAAIAIdO4kC3C++4+wEAAO0DAAAOAAAAAAAAAAEAIAAAACsBAABkcnMv&#10;ZTJvRG9jLnhtbFBLBQYAAAAABgAGAFkBAACYBQAAAAA=&#10;">
                <v:fill on="f" focussize="0,0"/>
                <v:stroke weight="4.5pt" color="#000000" linestyle="thinThick" joinstyle="round"/>
                <v:imagedata o:title=""/>
                <o:lock v:ext="edit" aspectratio="f"/>
              </v:line>
            </w:pict>
          </mc:Fallback>
        </mc:AlternateContent>
      </w:r>
    </w:p>
    <w:p w14:paraId="6089C99B">
      <w:pPr>
        <w:spacing w:line="240" w:lineRule="auto"/>
        <w:ind w:right="-588" w:rightChars="-280" w:firstLine="883" w:firstLineChars="100"/>
        <w:jc w:val="both"/>
        <w:rPr>
          <w:rFonts w:hint="eastAsia" w:eastAsia="楷体_GB2312"/>
          <w:b/>
          <w:spacing w:val="20"/>
          <w:sz w:val="84"/>
          <w:lang w:val="en-US" w:eastAsia="zh-CN"/>
        </w:rPr>
      </w:pPr>
      <w:r>
        <w:rPr>
          <w:rFonts w:hint="eastAsia" w:eastAsia="楷体_GB2312"/>
          <w:b/>
          <w:spacing w:val="20"/>
          <w:sz w:val="84"/>
          <w:lang w:val="en-US" w:eastAsia="zh-CN"/>
        </w:rPr>
        <w:t>医疗器械质量管理体系</w:t>
      </w:r>
    </w:p>
    <w:p w14:paraId="3D55159A">
      <w:pPr>
        <w:spacing w:line="240" w:lineRule="auto"/>
        <w:ind w:right="-588" w:rightChars="-280" w:firstLine="3533" w:firstLineChars="400"/>
        <w:jc w:val="both"/>
        <w:rPr>
          <w:rFonts w:hint="eastAsia" w:ascii="Times New Roman" w:hAnsi="Times New Roman"/>
          <w:b/>
          <w:kern w:val="0"/>
          <w:sz w:val="44"/>
          <w:szCs w:val="44"/>
        </w:rPr>
      </w:pPr>
      <w:r>
        <w:rPr>
          <w:rFonts w:hint="eastAsia" w:eastAsia="楷体_GB2312"/>
          <w:b/>
          <w:spacing w:val="20"/>
          <w:sz w:val="84"/>
          <w:lang w:val="en-US" w:eastAsia="zh-CN"/>
        </w:rPr>
        <w:t>认证规则</w:t>
      </w:r>
    </w:p>
    <w:p w14:paraId="014363D8">
      <w:pPr>
        <w:spacing w:line="360" w:lineRule="auto"/>
        <w:ind w:right="-29" w:rightChars="-14"/>
        <w:rPr>
          <w:b/>
          <w:sz w:val="30"/>
          <w:szCs w:val="30"/>
        </w:rPr>
      </w:pPr>
    </w:p>
    <w:p w14:paraId="1C9F6F0C">
      <w:pPr>
        <w:spacing w:line="480" w:lineRule="auto"/>
        <w:ind w:right="-29" w:rightChars="-14" w:firstLine="3614" w:firstLineChars="1200"/>
        <w:rPr>
          <w:rFonts w:hint="default" w:ascii="宋体" w:hAnsi="宋体" w:eastAsia="宋体" w:cs="宋体"/>
          <w:b/>
          <w:sz w:val="30"/>
          <w:szCs w:val="30"/>
          <w:lang w:val="en-US" w:eastAsia="zh-CN"/>
        </w:rPr>
      </w:pPr>
      <w:r>
        <w:rPr>
          <w:rFonts w:hint="eastAsia" w:ascii="宋体" w:hAnsi="宋体" w:eastAsia="宋体" w:cs="宋体"/>
          <w:b/>
          <w:sz w:val="30"/>
          <w:szCs w:val="30"/>
        </w:rPr>
        <w:t>文件</w:t>
      </w:r>
      <w:r>
        <w:rPr>
          <w:rFonts w:hint="eastAsia" w:ascii="宋体" w:hAnsi="宋体" w:cs="宋体"/>
          <w:b/>
          <w:sz w:val="30"/>
          <w:szCs w:val="30"/>
          <w:lang w:val="en-US" w:eastAsia="zh-CN"/>
        </w:rPr>
        <w:t>编</w:t>
      </w:r>
      <w:r>
        <w:rPr>
          <w:rFonts w:hint="eastAsia" w:ascii="宋体" w:hAnsi="宋体" w:eastAsia="宋体" w:cs="宋体"/>
          <w:b/>
          <w:sz w:val="30"/>
          <w:szCs w:val="30"/>
        </w:rPr>
        <w:t>号</w:t>
      </w:r>
      <w:r>
        <w:rPr>
          <w:rFonts w:hint="eastAsia" w:ascii="宋体" w:hAnsi="宋体" w:cs="宋体"/>
          <w:b/>
          <w:sz w:val="30"/>
          <w:szCs w:val="30"/>
          <w:lang w:val="en-US" w:eastAsia="zh-CN"/>
        </w:rPr>
        <w:t xml:space="preserve"> </w:t>
      </w:r>
      <w:r>
        <w:rPr>
          <w:rFonts w:hint="eastAsia" w:ascii="宋体" w:hAnsi="宋体" w:eastAsia="宋体" w:cs="宋体"/>
          <w:b/>
          <w:sz w:val="30"/>
          <w:szCs w:val="30"/>
        </w:rPr>
        <w:t>：</w:t>
      </w:r>
      <w:r>
        <w:rPr>
          <w:rFonts w:hint="eastAsia" w:ascii="宋体" w:hAnsi="宋体" w:eastAsia="宋体" w:cs="宋体"/>
          <w:b/>
          <w:sz w:val="30"/>
          <w:szCs w:val="30"/>
          <w:lang w:val="en-US" w:eastAsia="zh-CN"/>
        </w:rPr>
        <w:t>ZBCC-RZGZ-005</w:t>
      </w:r>
    </w:p>
    <w:p w14:paraId="26474C22">
      <w:pPr>
        <w:spacing w:line="480" w:lineRule="auto"/>
        <w:ind w:right="-29" w:rightChars="-14" w:firstLine="3614" w:firstLineChars="1200"/>
        <w:rPr>
          <w:rFonts w:hint="default" w:ascii="宋体" w:hAnsi="宋体" w:eastAsia="宋体" w:cs="宋体"/>
          <w:b/>
          <w:sz w:val="28"/>
          <w:szCs w:val="28"/>
          <w:lang w:val="en-US"/>
        </w:rPr>
      </w:pPr>
      <w:r>
        <w:rPr>
          <w:rFonts w:hint="eastAsia" w:ascii="宋体" w:hAnsi="宋体" w:eastAsia="宋体" w:cs="宋体"/>
          <w:b/>
          <w:sz w:val="30"/>
          <w:szCs w:val="30"/>
          <w:lang w:val="en-US" w:eastAsia="zh-CN"/>
        </w:rPr>
        <w:drawing>
          <wp:anchor distT="0" distB="0" distL="114300" distR="114300" simplePos="0" relativeHeight="251667456" behindDoc="0" locked="0" layoutInCell="1" allowOverlap="1">
            <wp:simplePos x="0" y="0"/>
            <wp:positionH relativeFrom="column">
              <wp:posOffset>3305175</wp:posOffset>
            </wp:positionH>
            <wp:positionV relativeFrom="paragraph">
              <wp:posOffset>488950</wp:posOffset>
            </wp:positionV>
            <wp:extent cx="1023620" cy="274320"/>
            <wp:effectExtent l="0" t="0" r="5080" b="11430"/>
            <wp:wrapNone/>
            <wp:docPr id="39" name="图片 39" descr="f5ab35c68014399c9d51837490a7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5ab35c68014399c9d51837490a70cb"/>
                    <pic:cNvPicPr>
                      <a:picLocks noChangeAspect="1"/>
                    </pic:cNvPicPr>
                  </pic:nvPicPr>
                  <pic:blipFill>
                    <a:blip r:embed="rId14"/>
                    <a:stretch>
                      <a:fillRect/>
                    </a:stretch>
                  </pic:blipFill>
                  <pic:spPr>
                    <a:xfrm>
                      <a:off x="0" y="0"/>
                      <a:ext cx="1023620" cy="274320"/>
                    </a:xfrm>
                    <a:prstGeom prst="rect">
                      <a:avLst/>
                    </a:prstGeom>
                  </pic:spPr>
                </pic:pic>
              </a:graphicData>
            </a:graphic>
          </wp:anchor>
        </w:drawing>
      </w:r>
      <w:r>
        <w:rPr>
          <w:rFonts w:hint="eastAsia" w:ascii="宋体" w:hAnsi="宋体" w:eastAsia="宋体" w:cs="宋体"/>
          <w:b/>
          <w:sz w:val="30"/>
          <w:szCs w:val="30"/>
        </w:rPr>
        <w:t>版本</w:t>
      </w:r>
      <w:r>
        <w:rPr>
          <w:rFonts w:hint="eastAsia" w:ascii="宋体" w:hAnsi="宋体" w:eastAsia="宋体" w:cs="宋体"/>
          <w:b/>
          <w:sz w:val="30"/>
          <w:szCs w:val="30"/>
          <w:lang w:val="en-US" w:eastAsia="zh-CN"/>
        </w:rPr>
        <w:t>/修订</w:t>
      </w:r>
      <w:r>
        <w:rPr>
          <w:rFonts w:hint="eastAsia" w:ascii="宋体" w:hAnsi="宋体" w:eastAsia="宋体" w:cs="宋体"/>
          <w:b/>
          <w:sz w:val="30"/>
          <w:szCs w:val="30"/>
        </w:rPr>
        <w:t>：</w:t>
      </w:r>
      <w:r>
        <w:rPr>
          <w:rFonts w:hint="eastAsia" w:ascii="宋体" w:hAnsi="宋体" w:eastAsia="宋体" w:cs="宋体"/>
          <w:b/>
          <w:sz w:val="30"/>
          <w:szCs w:val="30"/>
          <w:lang w:val="en-US" w:eastAsia="zh-CN"/>
        </w:rPr>
        <w:t>A/0</w:t>
      </w:r>
    </w:p>
    <w:p w14:paraId="5827C71C">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drawing>
          <wp:anchor distT="0" distB="0" distL="114300" distR="114300" simplePos="0" relativeHeight="251665408" behindDoc="0" locked="0" layoutInCell="1" allowOverlap="1">
            <wp:simplePos x="0" y="0"/>
            <wp:positionH relativeFrom="column">
              <wp:posOffset>3347085</wp:posOffset>
            </wp:positionH>
            <wp:positionV relativeFrom="paragraph">
              <wp:posOffset>389255</wp:posOffset>
            </wp:positionV>
            <wp:extent cx="1104900" cy="443865"/>
            <wp:effectExtent l="0" t="0" r="0" b="13335"/>
            <wp:wrapNone/>
            <wp:docPr id="37" name="图片 37" descr="胥龙海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胥龙海签名"/>
                    <pic:cNvPicPr>
                      <a:picLocks noChangeAspect="1"/>
                    </pic:cNvPicPr>
                  </pic:nvPicPr>
                  <pic:blipFill>
                    <a:blip r:embed="rId15"/>
                    <a:srcRect t="29307" b="30503"/>
                    <a:stretch>
                      <a:fillRect/>
                    </a:stretch>
                  </pic:blipFill>
                  <pic:spPr>
                    <a:xfrm>
                      <a:off x="0" y="0"/>
                      <a:ext cx="1104900" cy="443865"/>
                    </a:xfrm>
                    <a:prstGeom prst="rect">
                      <a:avLst/>
                    </a:prstGeom>
                  </pic:spPr>
                </pic:pic>
              </a:graphicData>
            </a:graphic>
          </wp:anchor>
        </w:drawing>
      </w:r>
      <w:r>
        <w:rPr>
          <w:rFonts w:hint="eastAsia" w:ascii="宋体" w:hAnsi="宋体" w:cs="宋体"/>
          <w:b/>
          <w:sz w:val="30"/>
          <w:szCs w:val="30"/>
          <w:lang w:val="en-US" w:eastAsia="zh-CN"/>
        </w:rPr>
        <w:t>编     制</w:t>
      </w:r>
      <w:r>
        <w:rPr>
          <w:rFonts w:hint="eastAsia" w:ascii="宋体" w:hAnsi="宋体" w:eastAsia="宋体" w:cs="宋体"/>
          <w:b/>
          <w:sz w:val="30"/>
          <w:szCs w:val="30"/>
        </w:rPr>
        <w:t>：</w:t>
      </w:r>
    </w:p>
    <w:p w14:paraId="7348D6DA">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drawing>
          <wp:anchor distT="0" distB="0" distL="114300" distR="114300" simplePos="0" relativeHeight="251666432" behindDoc="0" locked="0" layoutInCell="1" allowOverlap="1">
            <wp:simplePos x="0" y="0"/>
            <wp:positionH relativeFrom="column">
              <wp:posOffset>3356610</wp:posOffset>
            </wp:positionH>
            <wp:positionV relativeFrom="paragraph">
              <wp:posOffset>390525</wp:posOffset>
            </wp:positionV>
            <wp:extent cx="1104900" cy="443865"/>
            <wp:effectExtent l="0" t="0" r="0" b="13335"/>
            <wp:wrapNone/>
            <wp:docPr id="38" name="图片 38" descr="胥龙海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胥龙海签名"/>
                    <pic:cNvPicPr>
                      <a:picLocks noChangeAspect="1"/>
                    </pic:cNvPicPr>
                  </pic:nvPicPr>
                  <pic:blipFill>
                    <a:blip r:embed="rId15"/>
                    <a:srcRect t="29307" b="30503"/>
                    <a:stretch>
                      <a:fillRect/>
                    </a:stretch>
                  </pic:blipFill>
                  <pic:spPr>
                    <a:xfrm>
                      <a:off x="0" y="0"/>
                      <a:ext cx="1104900" cy="443865"/>
                    </a:xfrm>
                    <a:prstGeom prst="rect">
                      <a:avLst/>
                    </a:prstGeom>
                  </pic:spPr>
                </pic:pic>
              </a:graphicData>
            </a:graphic>
          </wp:anchor>
        </w:drawing>
      </w:r>
      <w:r>
        <w:rPr>
          <w:rFonts w:hint="eastAsia" w:ascii="宋体" w:hAnsi="宋体" w:eastAsia="宋体" w:cs="宋体"/>
          <w:b/>
          <w:sz w:val="30"/>
          <w:szCs w:val="30"/>
        </w:rPr>
        <w:t xml:space="preserve">审    </w:t>
      </w:r>
      <w:r>
        <w:rPr>
          <w:rFonts w:hint="eastAsia" w:ascii="宋体" w:hAnsi="宋体" w:cs="宋体"/>
          <w:b/>
          <w:sz w:val="30"/>
          <w:szCs w:val="30"/>
          <w:lang w:val="en-US" w:eastAsia="zh-CN"/>
        </w:rPr>
        <w:t xml:space="preserve"> </w:t>
      </w:r>
      <w:r>
        <w:rPr>
          <w:rFonts w:hint="eastAsia" w:ascii="宋体" w:hAnsi="宋体" w:eastAsia="宋体" w:cs="宋体"/>
          <w:b/>
          <w:sz w:val="30"/>
          <w:szCs w:val="30"/>
        </w:rPr>
        <w:t>核：</w:t>
      </w:r>
    </w:p>
    <w:p w14:paraId="525D9243">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rPr>
        <w:t xml:space="preserve">批   </w:t>
      </w:r>
      <w:r>
        <w:rPr>
          <w:rFonts w:hint="eastAsia" w:ascii="宋体" w:hAnsi="宋体" w:cs="宋体"/>
          <w:b/>
          <w:sz w:val="30"/>
          <w:szCs w:val="30"/>
          <w:lang w:val="en-US" w:eastAsia="zh-CN"/>
        </w:rPr>
        <w:t xml:space="preserve"> </w:t>
      </w:r>
      <w:r>
        <w:rPr>
          <w:rFonts w:hint="eastAsia" w:ascii="宋体" w:hAnsi="宋体" w:eastAsia="宋体" w:cs="宋体"/>
          <w:b/>
          <w:sz w:val="30"/>
          <w:szCs w:val="30"/>
        </w:rPr>
        <w:t xml:space="preserve"> 准：</w:t>
      </w:r>
    </w:p>
    <w:p w14:paraId="456597BC">
      <w:pPr>
        <w:spacing w:line="480" w:lineRule="auto"/>
        <w:ind w:right="-29" w:rightChars="-14"/>
        <w:rPr>
          <w:rFonts w:hint="eastAsia" w:ascii="宋体" w:hAnsi="宋体" w:eastAsia="宋体" w:cs="宋体"/>
          <w:b/>
          <w:sz w:val="30"/>
          <w:szCs w:val="30"/>
          <w:lang w:val="en-US" w:eastAsia="zh-CN"/>
        </w:rPr>
      </w:pPr>
    </w:p>
    <w:p w14:paraId="1821511A">
      <w:pPr>
        <w:jc w:val="center"/>
        <w:rPr>
          <w:rFonts w:hint="eastAsia" w:eastAsia="黑体"/>
          <w:sz w:val="44"/>
          <w:szCs w:val="44"/>
          <w:lang w:eastAsia="zh-CN"/>
        </w:rPr>
      </w:pPr>
      <w:r>
        <w:rPr>
          <w:rFonts w:hint="eastAsia" w:ascii="宋体" w:hAnsi="宋体"/>
          <w:sz w:val="28"/>
          <w:lang w:val="en-US" w:eastAsia="zh-CN"/>
        </w:rPr>
        <w:t xml:space="preserve">   </w:t>
      </w:r>
      <w:r>
        <w:rPr>
          <w:rFonts w:ascii="宋体" w:hAnsi="宋体"/>
          <w:sz w:val="28"/>
        </w:rPr>
        <w:t>20</w:t>
      </w:r>
      <w:r>
        <w:rPr>
          <w:rFonts w:hint="eastAsia" w:ascii="宋体" w:hAnsi="宋体"/>
          <w:sz w:val="28"/>
          <w:lang w:val="en-US" w:eastAsia="zh-CN"/>
        </w:rPr>
        <w:t>24</w:t>
      </w:r>
      <w:r>
        <w:rPr>
          <w:rFonts w:ascii="宋体" w:hAnsi="宋体"/>
          <w:sz w:val="28"/>
        </w:rPr>
        <w:t>年</w:t>
      </w:r>
      <w:r>
        <w:rPr>
          <w:rFonts w:hint="eastAsia" w:ascii="宋体" w:hAnsi="宋体" w:eastAsia="宋体"/>
          <w:sz w:val="28"/>
          <w:lang w:val="en-US" w:eastAsia="zh-CN"/>
        </w:rPr>
        <w:t>09</w:t>
      </w:r>
      <w:r>
        <w:rPr>
          <w:rFonts w:ascii="宋体" w:hAnsi="宋体"/>
          <w:sz w:val="28"/>
        </w:rPr>
        <w:t>月</w:t>
      </w:r>
      <w:r>
        <w:rPr>
          <w:rFonts w:hint="eastAsia" w:ascii="宋体" w:hAnsi="宋体" w:eastAsia="宋体"/>
          <w:sz w:val="28"/>
          <w:lang w:val="en-US" w:eastAsia="zh-CN"/>
        </w:rPr>
        <w:t>30</w:t>
      </w:r>
      <w:r>
        <w:rPr>
          <w:rFonts w:ascii="宋体" w:hAnsi="宋体"/>
          <w:sz w:val="28"/>
        </w:rPr>
        <w:t>日发布</w:t>
      </w:r>
      <w:r>
        <w:rPr>
          <w:rFonts w:ascii="宋体" w:hAnsi="宋体"/>
          <w:sz w:val="28"/>
        </w:rPr>
        <w:tab/>
      </w:r>
      <w:r>
        <w:rPr>
          <w:rFonts w:ascii="宋体" w:hAnsi="宋体"/>
          <w:sz w:val="28"/>
        </w:rPr>
        <w:tab/>
      </w:r>
      <w:r>
        <w:rPr>
          <w:rFonts w:ascii="宋体" w:hAnsi="宋体"/>
          <w:sz w:val="28"/>
        </w:rPr>
        <w:tab/>
      </w:r>
      <w:r>
        <w:rPr>
          <w:rFonts w:hint="eastAsia" w:ascii="宋体" w:hAnsi="宋体"/>
          <w:sz w:val="28"/>
          <w:lang w:val="en-US" w:eastAsia="zh-CN"/>
        </w:rPr>
        <w:t xml:space="preserve">    </w:t>
      </w:r>
      <w:r>
        <w:rPr>
          <w:rFonts w:ascii="宋体" w:hAnsi="宋体"/>
          <w:sz w:val="28"/>
        </w:rPr>
        <w:tab/>
      </w:r>
      <w:r>
        <w:rPr>
          <w:rFonts w:ascii="宋体" w:hAnsi="宋体"/>
          <w:sz w:val="28"/>
        </w:rPr>
        <w:tab/>
      </w:r>
      <w:r>
        <w:rPr>
          <w:rFonts w:ascii="宋体" w:hAnsi="宋体"/>
          <w:sz w:val="28"/>
        </w:rPr>
        <w:tab/>
      </w:r>
      <w:r>
        <w:rPr>
          <w:rFonts w:ascii="宋体" w:hAnsi="宋体"/>
          <w:sz w:val="28"/>
        </w:rPr>
        <w:t xml:space="preserve"> 20</w:t>
      </w:r>
      <w:r>
        <w:rPr>
          <w:rFonts w:hint="eastAsia" w:ascii="宋体" w:hAnsi="宋体"/>
          <w:sz w:val="28"/>
          <w:lang w:val="en-US" w:eastAsia="zh-CN"/>
        </w:rPr>
        <w:t>24</w:t>
      </w:r>
      <w:r>
        <w:rPr>
          <w:rFonts w:ascii="宋体" w:hAnsi="宋体"/>
          <w:sz w:val="28"/>
        </w:rPr>
        <w:t>年</w:t>
      </w:r>
      <w:r>
        <w:rPr>
          <w:rFonts w:hint="eastAsia" w:ascii="宋体" w:hAnsi="宋体"/>
          <w:sz w:val="28"/>
          <w:lang w:val="en-US" w:eastAsia="zh-CN"/>
        </w:rPr>
        <w:t>09</w:t>
      </w:r>
      <w:r>
        <w:rPr>
          <w:rFonts w:ascii="宋体" w:hAnsi="宋体"/>
          <w:sz w:val="28"/>
        </w:rPr>
        <w:t>月</w:t>
      </w:r>
      <w:r>
        <w:rPr>
          <w:rFonts w:hint="eastAsia" w:ascii="宋体" w:hAnsi="宋体" w:eastAsia="宋体"/>
          <w:sz w:val="28"/>
          <w:lang w:val="en-US" w:eastAsia="zh-CN"/>
        </w:rPr>
        <w:t>30</w:t>
      </w:r>
      <w:r>
        <w:rPr>
          <w:rFonts w:ascii="宋体" w:hAnsi="宋体"/>
          <w:sz w:val="28"/>
        </w:rPr>
        <w:t>日实施</w:t>
      </w:r>
    </w:p>
    <w:p w14:paraId="7C3F7EDD">
      <w:pPr>
        <w:tabs>
          <w:tab w:val="left" w:pos="1780"/>
          <w:tab w:val="center" w:pos="5607"/>
        </w:tabs>
        <w:spacing w:line="360" w:lineRule="auto"/>
        <w:ind w:right="-588" w:rightChars="-280"/>
        <w:jc w:val="center"/>
        <w:rPr>
          <w:rFonts w:hint="eastAsia" w:eastAsia="黑体"/>
          <w:sz w:val="44"/>
          <w:szCs w:val="44"/>
          <w:lang w:eastAsia="zh-CN"/>
        </w:rPr>
      </w:pPr>
      <w:r>
        <w:rPr>
          <w:sz w:val="36"/>
        </w:rPr>
        <mc:AlternateContent>
          <mc:Choice Requires="wps">
            <w:drawing>
              <wp:anchor distT="0" distB="0" distL="114300" distR="114300" simplePos="0" relativeHeight="251662336" behindDoc="0" locked="0" layoutInCell="1" allowOverlap="1">
                <wp:simplePos x="0" y="0"/>
                <wp:positionH relativeFrom="column">
                  <wp:posOffset>128270</wp:posOffset>
                </wp:positionH>
                <wp:positionV relativeFrom="paragraph">
                  <wp:posOffset>205740</wp:posOffset>
                </wp:positionV>
                <wp:extent cx="6200775" cy="9525"/>
                <wp:effectExtent l="0" t="13970" r="9525" b="14605"/>
                <wp:wrapNone/>
                <wp:docPr id="7" name="直接连接符 7"/>
                <wp:cNvGraphicFramePr/>
                <a:graphic xmlns:a="http://schemas.openxmlformats.org/drawingml/2006/main">
                  <a:graphicData uri="http://schemas.microsoft.com/office/word/2010/wordprocessingShape">
                    <wps:wsp>
                      <wps:cNvCnPr/>
                      <wps:spPr>
                        <a:xfrm>
                          <a:off x="737870" y="9229090"/>
                          <a:ext cx="6200775" cy="9525"/>
                        </a:xfrm>
                        <a:prstGeom prst="line">
                          <a:avLst/>
                        </a:prstGeom>
                        <a:ln w="285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1pt;margin-top:16.2pt;height:0.75pt;width:488.25pt;z-index:251662336;mso-width-relative:page;mso-height-relative:page;" filled="f" stroked="t" coordsize="21600,21600" o:gfxdata="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Cr4r9gA&#10;AAAIAQAADwAAAAAAAAABACAAAAAiAAAAZHJzL2Rvd25yZXYueG1sUEsBAhQAFAAAAAgAh07iQPP2&#10;RwfmAQAAqQMAAA4AAAAAAAAAAQAgAAAAJwEAAGRycy9lMm9Eb2MueG1sUEsFBgAAAAAGAAYAWQEA&#10;AH8FAAAAAA==&#10;">
                <v:fill on="f" focussize="0,0"/>
                <v:stroke weight="2.25pt" color="#000000 [3213]" joinstyle="round"/>
                <v:imagedata o:title=""/>
                <o:lock v:ext="edit" aspectratio="f"/>
              </v:line>
            </w:pict>
          </mc:Fallback>
        </mc:AlternateContent>
      </w:r>
      <w:r>
        <w:rPr>
          <w:rFonts w:ascii="宋体" w:hAnsi="宋体"/>
          <w:spacing w:val="30"/>
          <w:sz w:val="36"/>
        </w:rPr>
        <mc:AlternateContent>
          <mc:Choice Requires="wps">
            <w:drawing>
              <wp:anchor distT="0" distB="0" distL="114300" distR="114300" simplePos="0" relativeHeight="251661312" behindDoc="0" locked="0" layoutInCell="1" allowOverlap="1">
                <wp:simplePos x="0" y="0"/>
                <wp:positionH relativeFrom="column">
                  <wp:posOffset>-132080</wp:posOffset>
                </wp:positionH>
                <wp:positionV relativeFrom="paragraph">
                  <wp:posOffset>9251950</wp:posOffset>
                </wp:positionV>
                <wp:extent cx="7600950" cy="635"/>
                <wp:effectExtent l="0" t="28575" r="0" b="46990"/>
                <wp:wrapNone/>
                <wp:docPr id="9" name="直接连接符 9"/>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pt;margin-top:728.5pt;height:0.05pt;width:598.5pt;z-index:251661312;mso-width-relative:page;mso-height-relative:page;" filled="f" stroked="t" coordsize="21600,21600" o:gfxdata="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pOC/cAAAADgEAAA8AAAAAAAAAAQAgAAAAIgAAAGRycy9kb3du&#10;cmV2LnhtbFBLAQIUABQAAAAIAIdO4kDtkSN4+wEAAO0DAAAOAAAAAAAAAAEAIAAAACsBAABkcnMv&#10;ZTJvRG9jLnhtbFBLBQYAAAAABgAGAFkBAACYBQAAAAA=&#10;">
                <v:fill on="f" focussize="0,0"/>
                <v:stroke weight="4.5pt" color="#000000" linestyle="thinThick" joinstyle="round"/>
                <v:imagedata o:title=""/>
                <o:lock v:ext="edit" aspectratio="f"/>
              </v:line>
            </w:pict>
          </mc:Fallback>
        </mc:AlternateContent>
      </w:r>
      <w:r>
        <w:rPr>
          <w:rFonts w:ascii="宋体" w:hAnsi="宋体"/>
          <w:spacing w:val="30"/>
          <w:sz w:val="36"/>
        </w:rPr>
        <mc:AlternateContent>
          <mc:Choice Requires="wps">
            <w:drawing>
              <wp:anchor distT="0" distB="0" distL="114300" distR="114300" simplePos="0" relativeHeight="251660288" behindDoc="0" locked="0" layoutInCell="1" allowOverlap="1">
                <wp:simplePos x="0" y="0"/>
                <wp:positionH relativeFrom="column">
                  <wp:posOffset>-284480</wp:posOffset>
                </wp:positionH>
                <wp:positionV relativeFrom="paragraph">
                  <wp:posOffset>9099550</wp:posOffset>
                </wp:positionV>
                <wp:extent cx="7600950" cy="635"/>
                <wp:effectExtent l="0" t="28575" r="0" b="46990"/>
                <wp:wrapNone/>
                <wp:docPr id="11" name="直接连接符 11"/>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pt;margin-top:716.5pt;height:0.05pt;width:598.5pt;z-index:251660288;mso-width-relative:page;mso-height-relative:page;" filled="f" stroked="t" coordsize="21600,21600" o:gfxdata="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f6FGtwAAAAOAQAADwAAAAAAAAABACAAAAAiAAAAZHJzL2Rvd25y&#10;ZXYueG1sUEsBAhQAFAAAAAgAh07iQOfvAFL6AQAA7wMAAA4AAAAAAAAAAQAgAAAAKwEAAGRycy9l&#10;Mm9Eb2MueG1sUEsFBgAAAAAGAAYAWQEAAJcFAAAAAA==&#10;">
                <v:fill on="f" focussize="0,0"/>
                <v:stroke weight="4.5pt" color="#000000" linestyle="thinThick" joinstyle="round"/>
                <v:imagedata o:title=""/>
                <o:lock v:ext="edit" aspectratio="f"/>
              </v:line>
            </w:pict>
          </mc:Fallback>
        </mc:AlternateContent>
      </w:r>
    </w:p>
    <w:p w14:paraId="2261B5CE">
      <w:pPr>
        <w:tabs>
          <w:tab w:val="left" w:pos="1780"/>
          <w:tab w:val="center" w:pos="5607"/>
        </w:tabs>
        <w:spacing w:line="360" w:lineRule="auto"/>
        <w:ind w:right="-588" w:rightChars="-280"/>
        <w:jc w:val="center"/>
        <w:rPr>
          <w:rFonts w:hint="eastAsia" w:eastAsia="黑体"/>
          <w:sz w:val="36"/>
          <w:szCs w:val="36"/>
          <w:lang w:eastAsia="zh-CN"/>
        </w:rPr>
      </w:pPr>
      <w:r>
        <w:rPr>
          <w:rFonts w:hint="eastAsia" w:eastAsia="黑体"/>
          <w:sz w:val="36"/>
          <w:szCs w:val="36"/>
          <w:lang w:eastAsia="zh-CN"/>
        </w:rPr>
        <w:t>中博检验认证技术服务（江苏）有限公司</w:t>
      </w:r>
    </w:p>
    <w:p w14:paraId="0E54DDDA">
      <w:pPr>
        <w:spacing w:before="262" w:line="220" w:lineRule="auto"/>
        <w:ind w:left="26"/>
        <w:jc w:val="center"/>
        <w:outlineLvl w:val="0"/>
        <w:rPr>
          <w:rFonts w:hint="eastAsia" w:ascii="宋体" w:hAnsi="宋体" w:eastAsia="宋体" w:cs="宋体"/>
          <w:spacing w:val="-3"/>
          <w:sz w:val="24"/>
          <w:szCs w:val="24"/>
          <w:lang w:eastAsia="zh-CN"/>
        </w:rPr>
        <w:sectPr>
          <w:headerReference r:id="rId5" w:type="first"/>
          <w:headerReference r:id="rId3" w:type="default"/>
          <w:footerReference r:id="rId6" w:type="default"/>
          <w:headerReference r:id="rId4" w:type="even"/>
          <w:footerReference r:id="rId7" w:type="even"/>
          <w:pgSz w:w="11900" w:h="16820"/>
          <w:pgMar w:top="850" w:right="850" w:bottom="850" w:left="850" w:header="567" w:footer="397" w:gutter="0"/>
          <w:pgNumType w:fmt="decimal"/>
          <w:cols w:space="720" w:num="1"/>
          <w:titlePg/>
          <w:docGrid w:linePitch="286" w:charSpace="0"/>
        </w:sectPr>
      </w:pPr>
    </w:p>
    <w:p w14:paraId="337273DF">
      <w:pPr>
        <w:snapToGrid w:val="0"/>
        <w:jc w:val="center"/>
        <w:rPr>
          <w:rFonts w:hint="eastAsia"/>
          <w:b/>
          <w:bCs/>
          <w:color w:val="auto"/>
          <w:sz w:val="32"/>
          <w:szCs w:val="32"/>
          <w:lang w:val="en-US" w:eastAsia="zh-CN"/>
        </w:rPr>
      </w:pPr>
    </w:p>
    <w:p w14:paraId="58930495">
      <w:pPr>
        <w:snapToGrid w:val="0"/>
        <w:jc w:val="center"/>
        <w:rPr>
          <w:rFonts w:ascii="宋体" w:hAnsi="宋体"/>
          <w:b/>
          <w:bCs/>
          <w:sz w:val="32"/>
          <w:szCs w:val="32"/>
        </w:rPr>
      </w:pPr>
      <w:r>
        <w:rPr>
          <w:rFonts w:hint="eastAsia"/>
          <w:b/>
          <w:bCs/>
          <w:color w:val="auto"/>
          <w:sz w:val="32"/>
          <w:szCs w:val="32"/>
          <w:lang w:val="en-US" w:eastAsia="zh-CN"/>
        </w:rPr>
        <w:t>修  订 履 历</w:t>
      </w:r>
    </w:p>
    <w:tbl>
      <w:tblPr>
        <w:tblStyle w:val="9"/>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457"/>
        <w:gridCol w:w="1690"/>
        <w:gridCol w:w="1885"/>
        <w:gridCol w:w="1485"/>
      </w:tblGrid>
      <w:tr w14:paraId="2CDF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260" w:type="dxa"/>
            <w:vAlign w:val="center"/>
          </w:tcPr>
          <w:p w14:paraId="69B26E03">
            <w:pPr>
              <w:jc w:val="center"/>
              <w:rPr>
                <w:b/>
                <w:bCs/>
                <w:sz w:val="24"/>
                <w:szCs w:val="24"/>
              </w:rPr>
            </w:pPr>
            <w:r>
              <w:rPr>
                <w:rFonts w:hint="eastAsia"/>
                <w:b/>
                <w:bCs/>
                <w:sz w:val="24"/>
                <w:szCs w:val="24"/>
              </w:rPr>
              <w:t>版本</w:t>
            </w:r>
          </w:p>
        </w:tc>
        <w:tc>
          <w:tcPr>
            <w:tcW w:w="3457" w:type="dxa"/>
            <w:vAlign w:val="center"/>
          </w:tcPr>
          <w:p w14:paraId="21B1DFEA">
            <w:pPr>
              <w:jc w:val="center"/>
              <w:rPr>
                <w:b/>
                <w:bCs/>
                <w:sz w:val="24"/>
                <w:szCs w:val="24"/>
              </w:rPr>
            </w:pPr>
            <w:r>
              <w:rPr>
                <w:rFonts w:hint="eastAsia"/>
                <w:b/>
                <w:bCs/>
                <w:sz w:val="24"/>
                <w:szCs w:val="24"/>
              </w:rPr>
              <w:t>修改内容</w:t>
            </w:r>
          </w:p>
        </w:tc>
        <w:tc>
          <w:tcPr>
            <w:tcW w:w="1690" w:type="dxa"/>
            <w:vAlign w:val="center"/>
          </w:tcPr>
          <w:p w14:paraId="0A250090">
            <w:pPr>
              <w:jc w:val="center"/>
              <w:rPr>
                <w:b/>
                <w:bCs/>
                <w:sz w:val="24"/>
                <w:szCs w:val="24"/>
              </w:rPr>
            </w:pPr>
            <w:r>
              <w:rPr>
                <w:rFonts w:hint="eastAsia"/>
                <w:b/>
                <w:bCs/>
                <w:sz w:val="24"/>
                <w:szCs w:val="24"/>
              </w:rPr>
              <w:t>修改日期</w:t>
            </w:r>
          </w:p>
        </w:tc>
        <w:tc>
          <w:tcPr>
            <w:tcW w:w="1885" w:type="dxa"/>
            <w:vAlign w:val="center"/>
          </w:tcPr>
          <w:p w14:paraId="70F73243">
            <w:pPr>
              <w:jc w:val="center"/>
              <w:rPr>
                <w:rFonts w:hint="default" w:eastAsia="宋体"/>
                <w:b/>
                <w:bCs/>
                <w:sz w:val="24"/>
                <w:szCs w:val="24"/>
                <w:lang w:val="en-US" w:eastAsia="zh-CN"/>
              </w:rPr>
            </w:pPr>
            <w:r>
              <w:rPr>
                <w:rFonts w:hint="eastAsia"/>
                <w:b/>
                <w:bCs/>
                <w:sz w:val="24"/>
                <w:szCs w:val="24"/>
                <w:lang w:val="en-US" w:eastAsia="zh-CN"/>
              </w:rPr>
              <w:t>修订人</w:t>
            </w:r>
          </w:p>
        </w:tc>
        <w:tc>
          <w:tcPr>
            <w:tcW w:w="1485" w:type="dxa"/>
            <w:vAlign w:val="center"/>
          </w:tcPr>
          <w:p w14:paraId="78EF55D3">
            <w:pPr>
              <w:jc w:val="center"/>
              <w:rPr>
                <w:b/>
                <w:bCs/>
                <w:sz w:val="24"/>
                <w:szCs w:val="24"/>
              </w:rPr>
            </w:pPr>
            <w:r>
              <w:rPr>
                <w:rFonts w:hint="eastAsia"/>
                <w:b/>
                <w:bCs/>
                <w:sz w:val="24"/>
                <w:szCs w:val="24"/>
              </w:rPr>
              <w:t>备注</w:t>
            </w:r>
          </w:p>
        </w:tc>
      </w:tr>
      <w:tr w14:paraId="3701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49AA9E15">
            <w:pPr>
              <w:jc w:val="center"/>
              <w:rPr>
                <w:sz w:val="24"/>
                <w:szCs w:val="24"/>
              </w:rPr>
            </w:pPr>
            <w:r>
              <w:rPr>
                <w:rFonts w:hint="eastAsia"/>
                <w:sz w:val="24"/>
                <w:szCs w:val="24"/>
              </w:rPr>
              <w:t>A/0</w:t>
            </w:r>
          </w:p>
        </w:tc>
        <w:tc>
          <w:tcPr>
            <w:tcW w:w="3457" w:type="dxa"/>
            <w:vAlign w:val="center"/>
          </w:tcPr>
          <w:p w14:paraId="1D18EA95">
            <w:pPr>
              <w:rPr>
                <w:rFonts w:hint="default" w:eastAsia="宋体"/>
                <w:sz w:val="24"/>
                <w:szCs w:val="24"/>
                <w:lang w:val="en-US" w:eastAsia="zh-CN"/>
              </w:rPr>
            </w:pPr>
            <w:r>
              <w:rPr>
                <w:rFonts w:hint="eastAsia"/>
                <w:sz w:val="24"/>
                <w:szCs w:val="24"/>
                <w:lang w:val="en-US" w:eastAsia="zh-CN"/>
              </w:rPr>
              <w:t>新建认证规则</w:t>
            </w:r>
          </w:p>
        </w:tc>
        <w:tc>
          <w:tcPr>
            <w:tcW w:w="1690" w:type="dxa"/>
            <w:vAlign w:val="center"/>
          </w:tcPr>
          <w:p w14:paraId="1F807E2D">
            <w:pPr>
              <w:jc w:val="center"/>
              <w:rPr>
                <w:rFonts w:hint="default" w:eastAsia="宋体"/>
                <w:sz w:val="24"/>
                <w:szCs w:val="24"/>
                <w:lang w:val="en-US" w:eastAsia="zh-CN"/>
              </w:rPr>
            </w:pPr>
            <w:r>
              <w:rPr>
                <w:rFonts w:hint="eastAsia"/>
                <w:sz w:val="24"/>
                <w:szCs w:val="24"/>
              </w:rPr>
              <w:t>20</w:t>
            </w:r>
            <w:r>
              <w:rPr>
                <w:rFonts w:hint="eastAsia"/>
                <w:sz w:val="24"/>
                <w:szCs w:val="24"/>
                <w:lang w:val="en-US" w:eastAsia="zh-CN"/>
              </w:rPr>
              <w:t>24</w:t>
            </w:r>
            <w:r>
              <w:rPr>
                <w:rFonts w:hint="eastAsia"/>
                <w:sz w:val="24"/>
                <w:szCs w:val="24"/>
              </w:rPr>
              <w:t>/</w:t>
            </w:r>
            <w:r>
              <w:rPr>
                <w:rFonts w:hint="eastAsia"/>
                <w:sz w:val="24"/>
                <w:szCs w:val="24"/>
                <w:lang w:val="en-US" w:eastAsia="zh-CN"/>
              </w:rPr>
              <w:t>09</w:t>
            </w:r>
            <w:r>
              <w:rPr>
                <w:rFonts w:hint="eastAsia"/>
                <w:sz w:val="24"/>
                <w:szCs w:val="24"/>
              </w:rPr>
              <w:t>/</w:t>
            </w:r>
            <w:r>
              <w:rPr>
                <w:rFonts w:hint="eastAsia" w:eastAsia="宋体"/>
                <w:sz w:val="24"/>
                <w:szCs w:val="24"/>
                <w:lang w:val="en-US" w:eastAsia="zh-CN"/>
              </w:rPr>
              <w:t>30</w:t>
            </w:r>
          </w:p>
        </w:tc>
        <w:tc>
          <w:tcPr>
            <w:tcW w:w="1885" w:type="dxa"/>
            <w:vAlign w:val="center"/>
          </w:tcPr>
          <w:p w14:paraId="039EA44C">
            <w:pPr>
              <w:jc w:val="center"/>
              <w:rPr>
                <w:rFonts w:hint="default" w:eastAsia="宋体"/>
                <w:sz w:val="24"/>
                <w:szCs w:val="24"/>
                <w:lang w:val="en-US" w:eastAsia="zh-CN"/>
              </w:rPr>
            </w:pPr>
            <w:r>
              <w:rPr>
                <w:rFonts w:hint="eastAsia" w:eastAsia="宋体"/>
                <w:sz w:val="24"/>
                <w:szCs w:val="24"/>
                <w:lang w:val="en-US" w:eastAsia="zh-CN"/>
              </w:rPr>
              <w:t>吕天辉</w:t>
            </w:r>
          </w:p>
        </w:tc>
        <w:tc>
          <w:tcPr>
            <w:tcW w:w="1485" w:type="dxa"/>
            <w:vAlign w:val="center"/>
          </w:tcPr>
          <w:p w14:paraId="16FF3E4A">
            <w:pPr>
              <w:jc w:val="center"/>
              <w:rPr>
                <w:sz w:val="24"/>
                <w:szCs w:val="24"/>
              </w:rPr>
            </w:pPr>
          </w:p>
        </w:tc>
      </w:tr>
      <w:tr w14:paraId="77F0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59B7A64">
            <w:pPr>
              <w:jc w:val="center"/>
              <w:rPr>
                <w:rFonts w:hint="default" w:eastAsia="宋体"/>
                <w:sz w:val="24"/>
                <w:szCs w:val="24"/>
                <w:lang w:val="en-US" w:eastAsia="zh-CN"/>
              </w:rPr>
            </w:pPr>
          </w:p>
        </w:tc>
        <w:tc>
          <w:tcPr>
            <w:tcW w:w="3457" w:type="dxa"/>
            <w:vAlign w:val="center"/>
          </w:tcPr>
          <w:p w14:paraId="35E4181C">
            <w:pPr>
              <w:rPr>
                <w:rFonts w:hint="default" w:eastAsia="宋体"/>
                <w:sz w:val="24"/>
                <w:szCs w:val="24"/>
                <w:lang w:val="en-US" w:eastAsia="zh-CN"/>
              </w:rPr>
            </w:pPr>
          </w:p>
        </w:tc>
        <w:tc>
          <w:tcPr>
            <w:tcW w:w="1690" w:type="dxa"/>
            <w:vAlign w:val="center"/>
          </w:tcPr>
          <w:p w14:paraId="5FC3A775">
            <w:pPr>
              <w:jc w:val="center"/>
              <w:rPr>
                <w:rFonts w:hint="default" w:ascii="Arial" w:hAnsi="Arial" w:eastAsia="宋体" w:cs="Arial"/>
                <w:snapToGrid w:val="0"/>
                <w:color w:val="000000"/>
                <w:sz w:val="24"/>
                <w:szCs w:val="24"/>
                <w:lang w:val="en-US" w:eastAsia="zh-CN" w:bidi="ar-SA"/>
              </w:rPr>
            </w:pPr>
          </w:p>
        </w:tc>
        <w:tc>
          <w:tcPr>
            <w:tcW w:w="1885" w:type="dxa"/>
            <w:vAlign w:val="center"/>
          </w:tcPr>
          <w:p w14:paraId="535B8A08">
            <w:pPr>
              <w:jc w:val="center"/>
              <w:rPr>
                <w:rFonts w:hint="default" w:ascii="Arial" w:hAnsi="Arial" w:eastAsia="宋体" w:cs="Arial"/>
                <w:snapToGrid w:val="0"/>
                <w:color w:val="000000"/>
                <w:sz w:val="24"/>
                <w:szCs w:val="24"/>
                <w:lang w:val="en-US" w:eastAsia="zh-CN" w:bidi="ar-SA"/>
              </w:rPr>
            </w:pPr>
          </w:p>
        </w:tc>
        <w:tc>
          <w:tcPr>
            <w:tcW w:w="1485" w:type="dxa"/>
            <w:vAlign w:val="center"/>
          </w:tcPr>
          <w:p w14:paraId="1576D566">
            <w:pPr>
              <w:jc w:val="center"/>
              <w:rPr>
                <w:sz w:val="24"/>
                <w:szCs w:val="24"/>
              </w:rPr>
            </w:pPr>
          </w:p>
        </w:tc>
      </w:tr>
      <w:tr w14:paraId="501D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E94931E">
            <w:pPr>
              <w:jc w:val="center"/>
              <w:rPr>
                <w:sz w:val="24"/>
                <w:szCs w:val="24"/>
              </w:rPr>
            </w:pPr>
          </w:p>
        </w:tc>
        <w:tc>
          <w:tcPr>
            <w:tcW w:w="3457" w:type="dxa"/>
            <w:vAlign w:val="center"/>
          </w:tcPr>
          <w:p w14:paraId="49ACEDAA">
            <w:pPr>
              <w:rPr>
                <w:sz w:val="24"/>
                <w:szCs w:val="24"/>
              </w:rPr>
            </w:pPr>
          </w:p>
        </w:tc>
        <w:tc>
          <w:tcPr>
            <w:tcW w:w="1690" w:type="dxa"/>
            <w:vAlign w:val="center"/>
          </w:tcPr>
          <w:p w14:paraId="5EE24BA0">
            <w:pPr>
              <w:jc w:val="center"/>
              <w:rPr>
                <w:sz w:val="24"/>
                <w:szCs w:val="24"/>
              </w:rPr>
            </w:pPr>
          </w:p>
        </w:tc>
        <w:tc>
          <w:tcPr>
            <w:tcW w:w="1885" w:type="dxa"/>
            <w:vAlign w:val="center"/>
          </w:tcPr>
          <w:p w14:paraId="4833749B">
            <w:pPr>
              <w:jc w:val="center"/>
              <w:rPr>
                <w:sz w:val="24"/>
                <w:szCs w:val="24"/>
              </w:rPr>
            </w:pPr>
          </w:p>
        </w:tc>
        <w:tc>
          <w:tcPr>
            <w:tcW w:w="1485" w:type="dxa"/>
            <w:vAlign w:val="center"/>
          </w:tcPr>
          <w:p w14:paraId="2DFCF3F1">
            <w:pPr>
              <w:jc w:val="center"/>
              <w:rPr>
                <w:sz w:val="24"/>
                <w:szCs w:val="24"/>
              </w:rPr>
            </w:pPr>
          </w:p>
        </w:tc>
      </w:tr>
      <w:tr w14:paraId="071C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60" w:type="dxa"/>
            <w:vAlign w:val="center"/>
          </w:tcPr>
          <w:p w14:paraId="66DC020D">
            <w:pPr>
              <w:jc w:val="center"/>
              <w:rPr>
                <w:sz w:val="24"/>
                <w:szCs w:val="24"/>
              </w:rPr>
            </w:pPr>
          </w:p>
        </w:tc>
        <w:tc>
          <w:tcPr>
            <w:tcW w:w="3457" w:type="dxa"/>
            <w:vAlign w:val="center"/>
          </w:tcPr>
          <w:p w14:paraId="1B69AB9A">
            <w:pPr>
              <w:rPr>
                <w:sz w:val="24"/>
                <w:szCs w:val="24"/>
              </w:rPr>
            </w:pPr>
          </w:p>
        </w:tc>
        <w:tc>
          <w:tcPr>
            <w:tcW w:w="1690" w:type="dxa"/>
            <w:vAlign w:val="center"/>
          </w:tcPr>
          <w:p w14:paraId="3F723CEB">
            <w:pPr>
              <w:jc w:val="center"/>
              <w:rPr>
                <w:sz w:val="24"/>
                <w:szCs w:val="24"/>
              </w:rPr>
            </w:pPr>
          </w:p>
        </w:tc>
        <w:tc>
          <w:tcPr>
            <w:tcW w:w="1885" w:type="dxa"/>
            <w:vAlign w:val="center"/>
          </w:tcPr>
          <w:p w14:paraId="404F09B9">
            <w:pPr>
              <w:jc w:val="center"/>
              <w:rPr>
                <w:sz w:val="24"/>
                <w:szCs w:val="24"/>
              </w:rPr>
            </w:pPr>
          </w:p>
        </w:tc>
        <w:tc>
          <w:tcPr>
            <w:tcW w:w="1485" w:type="dxa"/>
            <w:vAlign w:val="center"/>
          </w:tcPr>
          <w:p w14:paraId="206A7718">
            <w:pPr>
              <w:jc w:val="center"/>
              <w:rPr>
                <w:sz w:val="24"/>
                <w:szCs w:val="24"/>
              </w:rPr>
            </w:pPr>
          </w:p>
        </w:tc>
      </w:tr>
      <w:tr w14:paraId="32B9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2953F5D">
            <w:pPr>
              <w:jc w:val="center"/>
              <w:rPr>
                <w:sz w:val="24"/>
                <w:szCs w:val="24"/>
              </w:rPr>
            </w:pPr>
          </w:p>
        </w:tc>
        <w:tc>
          <w:tcPr>
            <w:tcW w:w="3457" w:type="dxa"/>
            <w:vAlign w:val="center"/>
          </w:tcPr>
          <w:p w14:paraId="472A93A6">
            <w:pPr>
              <w:rPr>
                <w:sz w:val="24"/>
                <w:szCs w:val="24"/>
              </w:rPr>
            </w:pPr>
          </w:p>
        </w:tc>
        <w:tc>
          <w:tcPr>
            <w:tcW w:w="1690" w:type="dxa"/>
            <w:vAlign w:val="center"/>
          </w:tcPr>
          <w:p w14:paraId="30C339C3">
            <w:pPr>
              <w:jc w:val="center"/>
              <w:rPr>
                <w:sz w:val="24"/>
                <w:szCs w:val="24"/>
              </w:rPr>
            </w:pPr>
          </w:p>
        </w:tc>
        <w:tc>
          <w:tcPr>
            <w:tcW w:w="1885" w:type="dxa"/>
            <w:vAlign w:val="center"/>
          </w:tcPr>
          <w:p w14:paraId="53AAB986">
            <w:pPr>
              <w:jc w:val="center"/>
              <w:rPr>
                <w:sz w:val="24"/>
                <w:szCs w:val="24"/>
              </w:rPr>
            </w:pPr>
          </w:p>
        </w:tc>
        <w:tc>
          <w:tcPr>
            <w:tcW w:w="1485" w:type="dxa"/>
            <w:vAlign w:val="center"/>
          </w:tcPr>
          <w:p w14:paraId="4C500C14">
            <w:pPr>
              <w:jc w:val="center"/>
              <w:rPr>
                <w:sz w:val="24"/>
                <w:szCs w:val="24"/>
              </w:rPr>
            </w:pPr>
          </w:p>
        </w:tc>
      </w:tr>
      <w:tr w14:paraId="2321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A78B8CD">
            <w:pPr>
              <w:jc w:val="center"/>
              <w:rPr>
                <w:sz w:val="24"/>
                <w:szCs w:val="24"/>
              </w:rPr>
            </w:pPr>
          </w:p>
        </w:tc>
        <w:tc>
          <w:tcPr>
            <w:tcW w:w="3457" w:type="dxa"/>
            <w:vAlign w:val="center"/>
          </w:tcPr>
          <w:p w14:paraId="7A758196">
            <w:pPr>
              <w:rPr>
                <w:sz w:val="24"/>
                <w:szCs w:val="24"/>
              </w:rPr>
            </w:pPr>
          </w:p>
        </w:tc>
        <w:tc>
          <w:tcPr>
            <w:tcW w:w="1690" w:type="dxa"/>
            <w:vAlign w:val="center"/>
          </w:tcPr>
          <w:p w14:paraId="086AF633">
            <w:pPr>
              <w:jc w:val="center"/>
              <w:rPr>
                <w:sz w:val="24"/>
                <w:szCs w:val="24"/>
              </w:rPr>
            </w:pPr>
          </w:p>
        </w:tc>
        <w:tc>
          <w:tcPr>
            <w:tcW w:w="1885" w:type="dxa"/>
            <w:vAlign w:val="center"/>
          </w:tcPr>
          <w:p w14:paraId="3C24A2D6">
            <w:pPr>
              <w:jc w:val="center"/>
              <w:rPr>
                <w:sz w:val="24"/>
                <w:szCs w:val="24"/>
              </w:rPr>
            </w:pPr>
          </w:p>
        </w:tc>
        <w:tc>
          <w:tcPr>
            <w:tcW w:w="1485" w:type="dxa"/>
            <w:vAlign w:val="center"/>
          </w:tcPr>
          <w:p w14:paraId="44035D46">
            <w:pPr>
              <w:jc w:val="center"/>
              <w:rPr>
                <w:sz w:val="24"/>
                <w:szCs w:val="24"/>
              </w:rPr>
            </w:pPr>
          </w:p>
        </w:tc>
      </w:tr>
      <w:tr w14:paraId="484E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355F692">
            <w:pPr>
              <w:jc w:val="center"/>
              <w:rPr>
                <w:sz w:val="24"/>
                <w:szCs w:val="24"/>
              </w:rPr>
            </w:pPr>
          </w:p>
        </w:tc>
        <w:tc>
          <w:tcPr>
            <w:tcW w:w="3457" w:type="dxa"/>
            <w:vAlign w:val="center"/>
          </w:tcPr>
          <w:p w14:paraId="642D06EA">
            <w:pPr>
              <w:rPr>
                <w:sz w:val="24"/>
                <w:szCs w:val="24"/>
              </w:rPr>
            </w:pPr>
          </w:p>
        </w:tc>
        <w:tc>
          <w:tcPr>
            <w:tcW w:w="1690" w:type="dxa"/>
            <w:vAlign w:val="center"/>
          </w:tcPr>
          <w:p w14:paraId="4BCF1C34">
            <w:pPr>
              <w:jc w:val="center"/>
              <w:rPr>
                <w:sz w:val="24"/>
                <w:szCs w:val="24"/>
              </w:rPr>
            </w:pPr>
          </w:p>
        </w:tc>
        <w:tc>
          <w:tcPr>
            <w:tcW w:w="1885" w:type="dxa"/>
            <w:vAlign w:val="center"/>
          </w:tcPr>
          <w:p w14:paraId="4514A9CE">
            <w:pPr>
              <w:jc w:val="center"/>
              <w:rPr>
                <w:sz w:val="24"/>
                <w:szCs w:val="24"/>
              </w:rPr>
            </w:pPr>
          </w:p>
        </w:tc>
        <w:tc>
          <w:tcPr>
            <w:tcW w:w="1485" w:type="dxa"/>
            <w:vAlign w:val="center"/>
          </w:tcPr>
          <w:p w14:paraId="2EF03E22">
            <w:pPr>
              <w:jc w:val="center"/>
              <w:rPr>
                <w:sz w:val="24"/>
                <w:szCs w:val="24"/>
              </w:rPr>
            </w:pPr>
          </w:p>
        </w:tc>
      </w:tr>
      <w:tr w14:paraId="2CD3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1459B63F">
            <w:pPr>
              <w:jc w:val="center"/>
              <w:rPr>
                <w:sz w:val="24"/>
                <w:szCs w:val="24"/>
              </w:rPr>
            </w:pPr>
          </w:p>
        </w:tc>
        <w:tc>
          <w:tcPr>
            <w:tcW w:w="3457" w:type="dxa"/>
            <w:vAlign w:val="center"/>
          </w:tcPr>
          <w:p w14:paraId="6B23EA8F">
            <w:pPr>
              <w:rPr>
                <w:sz w:val="24"/>
                <w:szCs w:val="24"/>
              </w:rPr>
            </w:pPr>
          </w:p>
        </w:tc>
        <w:tc>
          <w:tcPr>
            <w:tcW w:w="1690" w:type="dxa"/>
            <w:vAlign w:val="center"/>
          </w:tcPr>
          <w:p w14:paraId="31B6C56C">
            <w:pPr>
              <w:jc w:val="center"/>
              <w:rPr>
                <w:sz w:val="24"/>
                <w:szCs w:val="24"/>
              </w:rPr>
            </w:pPr>
          </w:p>
        </w:tc>
        <w:tc>
          <w:tcPr>
            <w:tcW w:w="1885" w:type="dxa"/>
            <w:vAlign w:val="center"/>
          </w:tcPr>
          <w:p w14:paraId="3EAC2F99">
            <w:pPr>
              <w:jc w:val="center"/>
              <w:rPr>
                <w:sz w:val="24"/>
                <w:szCs w:val="24"/>
              </w:rPr>
            </w:pPr>
          </w:p>
        </w:tc>
        <w:tc>
          <w:tcPr>
            <w:tcW w:w="1485" w:type="dxa"/>
            <w:vAlign w:val="center"/>
          </w:tcPr>
          <w:p w14:paraId="7D63B1FA">
            <w:pPr>
              <w:jc w:val="center"/>
              <w:rPr>
                <w:sz w:val="24"/>
                <w:szCs w:val="24"/>
              </w:rPr>
            </w:pPr>
          </w:p>
        </w:tc>
      </w:tr>
      <w:tr w14:paraId="3A62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0C24802">
            <w:pPr>
              <w:jc w:val="center"/>
              <w:rPr>
                <w:sz w:val="24"/>
                <w:szCs w:val="24"/>
              </w:rPr>
            </w:pPr>
          </w:p>
        </w:tc>
        <w:tc>
          <w:tcPr>
            <w:tcW w:w="3457" w:type="dxa"/>
            <w:vAlign w:val="center"/>
          </w:tcPr>
          <w:p w14:paraId="5FFCF2FE">
            <w:pPr>
              <w:rPr>
                <w:sz w:val="24"/>
                <w:szCs w:val="24"/>
              </w:rPr>
            </w:pPr>
          </w:p>
        </w:tc>
        <w:tc>
          <w:tcPr>
            <w:tcW w:w="1690" w:type="dxa"/>
            <w:vAlign w:val="center"/>
          </w:tcPr>
          <w:p w14:paraId="350251B9">
            <w:pPr>
              <w:jc w:val="center"/>
              <w:rPr>
                <w:sz w:val="24"/>
                <w:szCs w:val="24"/>
              </w:rPr>
            </w:pPr>
          </w:p>
        </w:tc>
        <w:tc>
          <w:tcPr>
            <w:tcW w:w="1885" w:type="dxa"/>
            <w:vAlign w:val="center"/>
          </w:tcPr>
          <w:p w14:paraId="570D7B75">
            <w:pPr>
              <w:jc w:val="center"/>
              <w:rPr>
                <w:sz w:val="24"/>
                <w:szCs w:val="24"/>
              </w:rPr>
            </w:pPr>
          </w:p>
        </w:tc>
        <w:tc>
          <w:tcPr>
            <w:tcW w:w="1485" w:type="dxa"/>
            <w:vAlign w:val="center"/>
          </w:tcPr>
          <w:p w14:paraId="4ABD8969">
            <w:pPr>
              <w:jc w:val="center"/>
              <w:rPr>
                <w:sz w:val="24"/>
                <w:szCs w:val="24"/>
              </w:rPr>
            </w:pPr>
          </w:p>
        </w:tc>
      </w:tr>
      <w:tr w14:paraId="2A3B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04F5C26">
            <w:pPr>
              <w:jc w:val="center"/>
              <w:rPr>
                <w:sz w:val="24"/>
                <w:szCs w:val="24"/>
              </w:rPr>
            </w:pPr>
          </w:p>
        </w:tc>
        <w:tc>
          <w:tcPr>
            <w:tcW w:w="3457" w:type="dxa"/>
            <w:vAlign w:val="center"/>
          </w:tcPr>
          <w:p w14:paraId="3C4B1401">
            <w:pPr>
              <w:rPr>
                <w:sz w:val="24"/>
                <w:szCs w:val="24"/>
              </w:rPr>
            </w:pPr>
          </w:p>
        </w:tc>
        <w:tc>
          <w:tcPr>
            <w:tcW w:w="1690" w:type="dxa"/>
            <w:vAlign w:val="center"/>
          </w:tcPr>
          <w:p w14:paraId="1C243667">
            <w:pPr>
              <w:jc w:val="center"/>
              <w:rPr>
                <w:sz w:val="24"/>
                <w:szCs w:val="24"/>
              </w:rPr>
            </w:pPr>
          </w:p>
        </w:tc>
        <w:tc>
          <w:tcPr>
            <w:tcW w:w="1885" w:type="dxa"/>
            <w:vAlign w:val="center"/>
          </w:tcPr>
          <w:p w14:paraId="1BC1D015">
            <w:pPr>
              <w:jc w:val="center"/>
              <w:rPr>
                <w:sz w:val="24"/>
                <w:szCs w:val="24"/>
              </w:rPr>
            </w:pPr>
          </w:p>
        </w:tc>
        <w:tc>
          <w:tcPr>
            <w:tcW w:w="1485" w:type="dxa"/>
            <w:vAlign w:val="center"/>
          </w:tcPr>
          <w:p w14:paraId="09A30C8C">
            <w:pPr>
              <w:jc w:val="center"/>
              <w:rPr>
                <w:sz w:val="24"/>
                <w:szCs w:val="24"/>
              </w:rPr>
            </w:pPr>
          </w:p>
        </w:tc>
      </w:tr>
      <w:tr w14:paraId="3CE1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3CB5522">
            <w:pPr>
              <w:jc w:val="center"/>
              <w:rPr>
                <w:sz w:val="24"/>
                <w:szCs w:val="24"/>
              </w:rPr>
            </w:pPr>
          </w:p>
        </w:tc>
        <w:tc>
          <w:tcPr>
            <w:tcW w:w="3457" w:type="dxa"/>
            <w:tcBorders>
              <w:top w:val="nil"/>
            </w:tcBorders>
            <w:vAlign w:val="center"/>
          </w:tcPr>
          <w:p w14:paraId="2A50627A">
            <w:pPr>
              <w:rPr>
                <w:sz w:val="24"/>
                <w:szCs w:val="24"/>
              </w:rPr>
            </w:pPr>
          </w:p>
        </w:tc>
        <w:tc>
          <w:tcPr>
            <w:tcW w:w="1690" w:type="dxa"/>
            <w:vAlign w:val="center"/>
          </w:tcPr>
          <w:p w14:paraId="12D07A71">
            <w:pPr>
              <w:jc w:val="center"/>
              <w:rPr>
                <w:sz w:val="24"/>
                <w:szCs w:val="24"/>
              </w:rPr>
            </w:pPr>
          </w:p>
        </w:tc>
        <w:tc>
          <w:tcPr>
            <w:tcW w:w="1885" w:type="dxa"/>
            <w:vAlign w:val="center"/>
          </w:tcPr>
          <w:p w14:paraId="52E73672">
            <w:pPr>
              <w:jc w:val="center"/>
              <w:rPr>
                <w:sz w:val="24"/>
                <w:szCs w:val="24"/>
              </w:rPr>
            </w:pPr>
          </w:p>
        </w:tc>
        <w:tc>
          <w:tcPr>
            <w:tcW w:w="1485" w:type="dxa"/>
            <w:vAlign w:val="center"/>
          </w:tcPr>
          <w:p w14:paraId="5A94956F">
            <w:pPr>
              <w:jc w:val="center"/>
              <w:rPr>
                <w:sz w:val="24"/>
                <w:szCs w:val="24"/>
              </w:rPr>
            </w:pPr>
          </w:p>
        </w:tc>
      </w:tr>
      <w:tr w14:paraId="6F38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7CDD63AF">
            <w:pPr>
              <w:jc w:val="center"/>
              <w:rPr>
                <w:sz w:val="24"/>
                <w:szCs w:val="24"/>
              </w:rPr>
            </w:pPr>
          </w:p>
        </w:tc>
        <w:tc>
          <w:tcPr>
            <w:tcW w:w="3457" w:type="dxa"/>
            <w:vAlign w:val="center"/>
          </w:tcPr>
          <w:p w14:paraId="6E625B4E">
            <w:pPr>
              <w:rPr>
                <w:sz w:val="24"/>
                <w:szCs w:val="24"/>
              </w:rPr>
            </w:pPr>
          </w:p>
        </w:tc>
        <w:tc>
          <w:tcPr>
            <w:tcW w:w="1690" w:type="dxa"/>
            <w:vAlign w:val="center"/>
          </w:tcPr>
          <w:p w14:paraId="3CB9D70D">
            <w:pPr>
              <w:jc w:val="center"/>
              <w:rPr>
                <w:sz w:val="24"/>
                <w:szCs w:val="24"/>
              </w:rPr>
            </w:pPr>
          </w:p>
        </w:tc>
        <w:tc>
          <w:tcPr>
            <w:tcW w:w="1885" w:type="dxa"/>
            <w:vAlign w:val="center"/>
          </w:tcPr>
          <w:p w14:paraId="32929804">
            <w:pPr>
              <w:jc w:val="center"/>
              <w:rPr>
                <w:sz w:val="24"/>
                <w:szCs w:val="24"/>
              </w:rPr>
            </w:pPr>
          </w:p>
        </w:tc>
        <w:tc>
          <w:tcPr>
            <w:tcW w:w="1485" w:type="dxa"/>
            <w:vAlign w:val="center"/>
          </w:tcPr>
          <w:p w14:paraId="78AD0617">
            <w:pPr>
              <w:jc w:val="center"/>
              <w:rPr>
                <w:sz w:val="24"/>
                <w:szCs w:val="24"/>
              </w:rPr>
            </w:pPr>
          </w:p>
        </w:tc>
      </w:tr>
      <w:tr w14:paraId="26AA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1B2A0054">
            <w:pPr>
              <w:jc w:val="center"/>
              <w:rPr>
                <w:sz w:val="24"/>
                <w:szCs w:val="24"/>
              </w:rPr>
            </w:pPr>
          </w:p>
        </w:tc>
        <w:tc>
          <w:tcPr>
            <w:tcW w:w="3457" w:type="dxa"/>
            <w:vAlign w:val="center"/>
          </w:tcPr>
          <w:p w14:paraId="53CC9D6B">
            <w:pPr>
              <w:rPr>
                <w:sz w:val="24"/>
                <w:szCs w:val="24"/>
              </w:rPr>
            </w:pPr>
          </w:p>
        </w:tc>
        <w:tc>
          <w:tcPr>
            <w:tcW w:w="1690" w:type="dxa"/>
            <w:vAlign w:val="center"/>
          </w:tcPr>
          <w:p w14:paraId="2C15A785">
            <w:pPr>
              <w:jc w:val="center"/>
              <w:rPr>
                <w:sz w:val="24"/>
                <w:szCs w:val="24"/>
              </w:rPr>
            </w:pPr>
          </w:p>
        </w:tc>
        <w:tc>
          <w:tcPr>
            <w:tcW w:w="1885" w:type="dxa"/>
            <w:vAlign w:val="center"/>
          </w:tcPr>
          <w:p w14:paraId="560DC8C5">
            <w:pPr>
              <w:jc w:val="center"/>
              <w:rPr>
                <w:sz w:val="24"/>
                <w:szCs w:val="24"/>
              </w:rPr>
            </w:pPr>
          </w:p>
        </w:tc>
        <w:tc>
          <w:tcPr>
            <w:tcW w:w="1485" w:type="dxa"/>
            <w:vAlign w:val="center"/>
          </w:tcPr>
          <w:p w14:paraId="2B497739">
            <w:pPr>
              <w:jc w:val="center"/>
              <w:rPr>
                <w:sz w:val="24"/>
                <w:szCs w:val="24"/>
              </w:rPr>
            </w:pPr>
          </w:p>
        </w:tc>
      </w:tr>
      <w:tr w14:paraId="7817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A2746C6">
            <w:pPr>
              <w:jc w:val="center"/>
              <w:rPr>
                <w:sz w:val="24"/>
                <w:szCs w:val="24"/>
              </w:rPr>
            </w:pPr>
          </w:p>
        </w:tc>
        <w:tc>
          <w:tcPr>
            <w:tcW w:w="3457" w:type="dxa"/>
            <w:vAlign w:val="center"/>
          </w:tcPr>
          <w:p w14:paraId="405B3099">
            <w:pPr>
              <w:rPr>
                <w:sz w:val="24"/>
                <w:szCs w:val="24"/>
              </w:rPr>
            </w:pPr>
          </w:p>
        </w:tc>
        <w:tc>
          <w:tcPr>
            <w:tcW w:w="1690" w:type="dxa"/>
            <w:vAlign w:val="center"/>
          </w:tcPr>
          <w:p w14:paraId="2D3C43A0">
            <w:pPr>
              <w:jc w:val="center"/>
              <w:rPr>
                <w:sz w:val="24"/>
                <w:szCs w:val="24"/>
              </w:rPr>
            </w:pPr>
          </w:p>
        </w:tc>
        <w:tc>
          <w:tcPr>
            <w:tcW w:w="1885" w:type="dxa"/>
            <w:vAlign w:val="center"/>
          </w:tcPr>
          <w:p w14:paraId="4127D868">
            <w:pPr>
              <w:jc w:val="center"/>
              <w:rPr>
                <w:sz w:val="24"/>
                <w:szCs w:val="24"/>
              </w:rPr>
            </w:pPr>
          </w:p>
        </w:tc>
        <w:tc>
          <w:tcPr>
            <w:tcW w:w="1485" w:type="dxa"/>
            <w:vAlign w:val="center"/>
          </w:tcPr>
          <w:p w14:paraId="19278B88">
            <w:pPr>
              <w:jc w:val="center"/>
              <w:rPr>
                <w:sz w:val="24"/>
                <w:szCs w:val="24"/>
              </w:rPr>
            </w:pPr>
          </w:p>
        </w:tc>
      </w:tr>
      <w:tr w14:paraId="41AE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BFE34C8">
            <w:pPr>
              <w:jc w:val="center"/>
              <w:rPr>
                <w:sz w:val="24"/>
                <w:szCs w:val="24"/>
              </w:rPr>
            </w:pPr>
          </w:p>
        </w:tc>
        <w:tc>
          <w:tcPr>
            <w:tcW w:w="3457" w:type="dxa"/>
            <w:vAlign w:val="center"/>
          </w:tcPr>
          <w:p w14:paraId="6CDCC9F6">
            <w:pPr>
              <w:rPr>
                <w:sz w:val="24"/>
                <w:szCs w:val="24"/>
              </w:rPr>
            </w:pPr>
          </w:p>
        </w:tc>
        <w:tc>
          <w:tcPr>
            <w:tcW w:w="1690" w:type="dxa"/>
            <w:vAlign w:val="center"/>
          </w:tcPr>
          <w:p w14:paraId="59E6DD87">
            <w:pPr>
              <w:jc w:val="center"/>
              <w:rPr>
                <w:sz w:val="24"/>
                <w:szCs w:val="24"/>
              </w:rPr>
            </w:pPr>
          </w:p>
        </w:tc>
        <w:tc>
          <w:tcPr>
            <w:tcW w:w="1885" w:type="dxa"/>
            <w:vAlign w:val="center"/>
          </w:tcPr>
          <w:p w14:paraId="6CE0BD6D">
            <w:pPr>
              <w:jc w:val="center"/>
              <w:rPr>
                <w:sz w:val="24"/>
                <w:szCs w:val="24"/>
              </w:rPr>
            </w:pPr>
          </w:p>
        </w:tc>
        <w:tc>
          <w:tcPr>
            <w:tcW w:w="1485" w:type="dxa"/>
            <w:vAlign w:val="center"/>
          </w:tcPr>
          <w:p w14:paraId="7EF67969">
            <w:pPr>
              <w:jc w:val="center"/>
              <w:rPr>
                <w:sz w:val="24"/>
                <w:szCs w:val="24"/>
              </w:rPr>
            </w:pPr>
          </w:p>
        </w:tc>
      </w:tr>
      <w:tr w14:paraId="331E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4C6FBFFB">
            <w:pPr>
              <w:jc w:val="center"/>
              <w:rPr>
                <w:sz w:val="24"/>
                <w:szCs w:val="24"/>
              </w:rPr>
            </w:pPr>
          </w:p>
        </w:tc>
        <w:tc>
          <w:tcPr>
            <w:tcW w:w="3457" w:type="dxa"/>
            <w:vAlign w:val="center"/>
          </w:tcPr>
          <w:p w14:paraId="1BC2EFFC">
            <w:pPr>
              <w:rPr>
                <w:sz w:val="24"/>
                <w:szCs w:val="24"/>
              </w:rPr>
            </w:pPr>
          </w:p>
        </w:tc>
        <w:tc>
          <w:tcPr>
            <w:tcW w:w="1690" w:type="dxa"/>
            <w:vAlign w:val="center"/>
          </w:tcPr>
          <w:p w14:paraId="1D794A3F">
            <w:pPr>
              <w:jc w:val="center"/>
              <w:rPr>
                <w:sz w:val="24"/>
                <w:szCs w:val="24"/>
              </w:rPr>
            </w:pPr>
          </w:p>
        </w:tc>
        <w:tc>
          <w:tcPr>
            <w:tcW w:w="1885" w:type="dxa"/>
            <w:vAlign w:val="center"/>
          </w:tcPr>
          <w:p w14:paraId="1D2B2DF5">
            <w:pPr>
              <w:jc w:val="center"/>
              <w:rPr>
                <w:sz w:val="24"/>
                <w:szCs w:val="24"/>
              </w:rPr>
            </w:pPr>
          </w:p>
        </w:tc>
        <w:tc>
          <w:tcPr>
            <w:tcW w:w="1485" w:type="dxa"/>
            <w:vAlign w:val="center"/>
          </w:tcPr>
          <w:p w14:paraId="2EC0AEF1">
            <w:pPr>
              <w:jc w:val="center"/>
              <w:rPr>
                <w:sz w:val="24"/>
                <w:szCs w:val="24"/>
              </w:rPr>
            </w:pPr>
          </w:p>
        </w:tc>
      </w:tr>
      <w:tr w14:paraId="4A41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0789745A">
            <w:pPr>
              <w:jc w:val="center"/>
              <w:rPr>
                <w:sz w:val="24"/>
                <w:szCs w:val="24"/>
              </w:rPr>
            </w:pPr>
          </w:p>
        </w:tc>
        <w:tc>
          <w:tcPr>
            <w:tcW w:w="3457" w:type="dxa"/>
            <w:vAlign w:val="center"/>
          </w:tcPr>
          <w:p w14:paraId="3742197F">
            <w:pPr>
              <w:rPr>
                <w:sz w:val="24"/>
                <w:szCs w:val="24"/>
              </w:rPr>
            </w:pPr>
          </w:p>
        </w:tc>
        <w:tc>
          <w:tcPr>
            <w:tcW w:w="1690" w:type="dxa"/>
            <w:vAlign w:val="center"/>
          </w:tcPr>
          <w:p w14:paraId="2BFB3D67">
            <w:pPr>
              <w:jc w:val="center"/>
              <w:rPr>
                <w:sz w:val="24"/>
                <w:szCs w:val="24"/>
              </w:rPr>
            </w:pPr>
          </w:p>
        </w:tc>
        <w:tc>
          <w:tcPr>
            <w:tcW w:w="1885" w:type="dxa"/>
            <w:vAlign w:val="center"/>
          </w:tcPr>
          <w:p w14:paraId="03107EAA">
            <w:pPr>
              <w:jc w:val="center"/>
              <w:rPr>
                <w:sz w:val="24"/>
                <w:szCs w:val="24"/>
              </w:rPr>
            </w:pPr>
          </w:p>
        </w:tc>
        <w:tc>
          <w:tcPr>
            <w:tcW w:w="1485" w:type="dxa"/>
            <w:vAlign w:val="center"/>
          </w:tcPr>
          <w:p w14:paraId="5FBDF931">
            <w:pPr>
              <w:jc w:val="center"/>
              <w:rPr>
                <w:sz w:val="24"/>
                <w:szCs w:val="24"/>
              </w:rPr>
            </w:pPr>
          </w:p>
        </w:tc>
      </w:tr>
      <w:tr w14:paraId="3833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7F5A4166">
            <w:pPr>
              <w:jc w:val="center"/>
              <w:rPr>
                <w:sz w:val="24"/>
                <w:szCs w:val="24"/>
              </w:rPr>
            </w:pPr>
          </w:p>
        </w:tc>
        <w:tc>
          <w:tcPr>
            <w:tcW w:w="3457" w:type="dxa"/>
            <w:vAlign w:val="center"/>
          </w:tcPr>
          <w:p w14:paraId="0A29390C">
            <w:pPr>
              <w:rPr>
                <w:sz w:val="24"/>
                <w:szCs w:val="24"/>
              </w:rPr>
            </w:pPr>
          </w:p>
        </w:tc>
        <w:tc>
          <w:tcPr>
            <w:tcW w:w="1690" w:type="dxa"/>
            <w:vAlign w:val="center"/>
          </w:tcPr>
          <w:p w14:paraId="2CA44F98">
            <w:pPr>
              <w:jc w:val="center"/>
              <w:rPr>
                <w:sz w:val="24"/>
                <w:szCs w:val="24"/>
              </w:rPr>
            </w:pPr>
          </w:p>
        </w:tc>
        <w:tc>
          <w:tcPr>
            <w:tcW w:w="1885" w:type="dxa"/>
            <w:vAlign w:val="center"/>
          </w:tcPr>
          <w:p w14:paraId="3F9ABC20">
            <w:pPr>
              <w:jc w:val="center"/>
              <w:rPr>
                <w:sz w:val="24"/>
                <w:szCs w:val="24"/>
              </w:rPr>
            </w:pPr>
          </w:p>
        </w:tc>
        <w:tc>
          <w:tcPr>
            <w:tcW w:w="1485" w:type="dxa"/>
            <w:vAlign w:val="center"/>
          </w:tcPr>
          <w:p w14:paraId="6D1B116F">
            <w:pPr>
              <w:jc w:val="center"/>
              <w:rPr>
                <w:sz w:val="24"/>
                <w:szCs w:val="24"/>
              </w:rPr>
            </w:pPr>
          </w:p>
        </w:tc>
      </w:tr>
      <w:tr w14:paraId="6DB6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455B6FE8">
            <w:pPr>
              <w:jc w:val="center"/>
              <w:rPr>
                <w:sz w:val="24"/>
                <w:szCs w:val="24"/>
              </w:rPr>
            </w:pPr>
          </w:p>
        </w:tc>
        <w:tc>
          <w:tcPr>
            <w:tcW w:w="3457" w:type="dxa"/>
            <w:vAlign w:val="center"/>
          </w:tcPr>
          <w:p w14:paraId="54247FE0">
            <w:pPr>
              <w:rPr>
                <w:sz w:val="24"/>
                <w:szCs w:val="24"/>
              </w:rPr>
            </w:pPr>
          </w:p>
          <w:p w14:paraId="680FBD1B">
            <w:pPr>
              <w:bidi w:val="0"/>
              <w:jc w:val="center"/>
              <w:rPr>
                <w:rFonts w:ascii="Times New Roman" w:hAnsi="Times New Roman" w:eastAsia="宋体" w:cs="Times New Roman"/>
                <w:kern w:val="2"/>
                <w:sz w:val="21"/>
                <w:szCs w:val="24"/>
                <w:lang w:val="en-US" w:eastAsia="zh-CN" w:bidi="ar-SA"/>
              </w:rPr>
            </w:pPr>
          </w:p>
        </w:tc>
        <w:tc>
          <w:tcPr>
            <w:tcW w:w="1690" w:type="dxa"/>
            <w:vAlign w:val="center"/>
          </w:tcPr>
          <w:p w14:paraId="019A0D76">
            <w:pPr>
              <w:jc w:val="center"/>
              <w:rPr>
                <w:sz w:val="24"/>
                <w:szCs w:val="24"/>
              </w:rPr>
            </w:pPr>
          </w:p>
        </w:tc>
        <w:tc>
          <w:tcPr>
            <w:tcW w:w="1885" w:type="dxa"/>
            <w:vAlign w:val="center"/>
          </w:tcPr>
          <w:p w14:paraId="0FF5D463">
            <w:pPr>
              <w:jc w:val="center"/>
              <w:rPr>
                <w:sz w:val="24"/>
                <w:szCs w:val="24"/>
              </w:rPr>
            </w:pPr>
          </w:p>
        </w:tc>
        <w:tc>
          <w:tcPr>
            <w:tcW w:w="1485" w:type="dxa"/>
            <w:vAlign w:val="center"/>
          </w:tcPr>
          <w:p w14:paraId="6A64389C">
            <w:pPr>
              <w:jc w:val="center"/>
              <w:rPr>
                <w:sz w:val="24"/>
                <w:szCs w:val="24"/>
              </w:rPr>
            </w:pPr>
          </w:p>
        </w:tc>
      </w:tr>
      <w:tr w14:paraId="6620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60" w:type="dxa"/>
            <w:vAlign w:val="center"/>
          </w:tcPr>
          <w:p w14:paraId="5D8CD143">
            <w:pPr>
              <w:jc w:val="center"/>
              <w:rPr>
                <w:sz w:val="24"/>
                <w:szCs w:val="24"/>
              </w:rPr>
            </w:pPr>
          </w:p>
        </w:tc>
        <w:tc>
          <w:tcPr>
            <w:tcW w:w="3457" w:type="dxa"/>
            <w:vAlign w:val="center"/>
          </w:tcPr>
          <w:p w14:paraId="4B341719">
            <w:pPr>
              <w:rPr>
                <w:sz w:val="24"/>
                <w:szCs w:val="24"/>
              </w:rPr>
            </w:pPr>
          </w:p>
        </w:tc>
        <w:tc>
          <w:tcPr>
            <w:tcW w:w="1690" w:type="dxa"/>
            <w:vAlign w:val="center"/>
          </w:tcPr>
          <w:p w14:paraId="5DF7BDDC">
            <w:pPr>
              <w:jc w:val="center"/>
              <w:rPr>
                <w:sz w:val="24"/>
                <w:szCs w:val="24"/>
              </w:rPr>
            </w:pPr>
          </w:p>
        </w:tc>
        <w:tc>
          <w:tcPr>
            <w:tcW w:w="1885" w:type="dxa"/>
            <w:vAlign w:val="center"/>
          </w:tcPr>
          <w:p w14:paraId="7A36BC05">
            <w:pPr>
              <w:jc w:val="center"/>
              <w:rPr>
                <w:sz w:val="24"/>
                <w:szCs w:val="24"/>
              </w:rPr>
            </w:pPr>
          </w:p>
        </w:tc>
        <w:tc>
          <w:tcPr>
            <w:tcW w:w="1485" w:type="dxa"/>
            <w:vAlign w:val="center"/>
          </w:tcPr>
          <w:p w14:paraId="6CBED5A5">
            <w:pPr>
              <w:jc w:val="center"/>
              <w:rPr>
                <w:sz w:val="24"/>
                <w:szCs w:val="24"/>
              </w:rPr>
            </w:pPr>
          </w:p>
        </w:tc>
      </w:tr>
      <w:tr w14:paraId="7948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60" w:type="dxa"/>
            <w:vAlign w:val="center"/>
          </w:tcPr>
          <w:p w14:paraId="4DF34AAC">
            <w:pPr>
              <w:jc w:val="center"/>
              <w:rPr>
                <w:sz w:val="24"/>
                <w:szCs w:val="24"/>
              </w:rPr>
            </w:pPr>
          </w:p>
        </w:tc>
        <w:tc>
          <w:tcPr>
            <w:tcW w:w="3457" w:type="dxa"/>
            <w:vAlign w:val="center"/>
          </w:tcPr>
          <w:p w14:paraId="62A2B96B">
            <w:pPr>
              <w:rPr>
                <w:sz w:val="24"/>
                <w:szCs w:val="24"/>
              </w:rPr>
            </w:pPr>
          </w:p>
        </w:tc>
        <w:tc>
          <w:tcPr>
            <w:tcW w:w="1690" w:type="dxa"/>
            <w:vAlign w:val="center"/>
          </w:tcPr>
          <w:p w14:paraId="66EDD497">
            <w:pPr>
              <w:jc w:val="center"/>
              <w:rPr>
                <w:sz w:val="24"/>
                <w:szCs w:val="24"/>
              </w:rPr>
            </w:pPr>
          </w:p>
        </w:tc>
        <w:tc>
          <w:tcPr>
            <w:tcW w:w="1885" w:type="dxa"/>
            <w:vAlign w:val="center"/>
          </w:tcPr>
          <w:p w14:paraId="0AF7DB0E">
            <w:pPr>
              <w:jc w:val="center"/>
              <w:rPr>
                <w:sz w:val="24"/>
                <w:szCs w:val="24"/>
              </w:rPr>
            </w:pPr>
          </w:p>
        </w:tc>
        <w:tc>
          <w:tcPr>
            <w:tcW w:w="1485" w:type="dxa"/>
            <w:vAlign w:val="center"/>
          </w:tcPr>
          <w:p w14:paraId="572B24EA">
            <w:pPr>
              <w:jc w:val="center"/>
              <w:rPr>
                <w:sz w:val="24"/>
                <w:szCs w:val="24"/>
              </w:rPr>
            </w:pPr>
          </w:p>
        </w:tc>
      </w:tr>
    </w:tbl>
    <w:p w14:paraId="2C006F1B">
      <w:pPr>
        <w:spacing w:before="240" w:line="480" w:lineRule="exact"/>
        <w:jc w:val="center"/>
        <w:rPr>
          <w:color w:val="FF0000"/>
          <w:sz w:val="24"/>
        </w:rPr>
      </w:pPr>
      <w:r>
        <w:rPr>
          <w:rFonts w:hint="eastAsia" w:ascii="微软雅黑" w:hAnsi="微软雅黑" w:eastAsia="微软雅黑"/>
          <w:b/>
          <w:bCs/>
          <w:sz w:val="28"/>
          <w:szCs w:val="20"/>
        </w:rPr>
        <w:t>目  录</w:t>
      </w:r>
    </w:p>
    <w:p w14:paraId="388C9436">
      <w:pPr>
        <w:pStyle w:val="7"/>
        <w:tabs>
          <w:tab w:val="right" w:leader="dot" w:pos="8306"/>
        </w:tabs>
        <w:spacing w:line="360" w:lineRule="auto"/>
        <w:rPr>
          <w:color w:val="auto"/>
          <w:sz w:val="24"/>
        </w:rPr>
      </w:pPr>
      <w:r>
        <w:rPr>
          <w:rFonts w:ascii="宋体" w:hAnsi="宋体"/>
          <w:color w:val="auto"/>
          <w:kern w:val="0"/>
          <w:sz w:val="24"/>
        </w:rPr>
        <w:fldChar w:fldCharType="begin"/>
      </w:r>
      <w:r>
        <w:rPr>
          <w:rFonts w:ascii="宋体" w:hAnsi="宋体"/>
          <w:color w:val="auto"/>
          <w:kern w:val="0"/>
          <w:sz w:val="24"/>
        </w:rPr>
        <w:instrText xml:space="preserve"> HYPERLINK \l _Toc7278 </w:instrText>
      </w:r>
      <w:r>
        <w:rPr>
          <w:rFonts w:ascii="宋体" w:hAnsi="宋体"/>
          <w:color w:val="auto"/>
          <w:kern w:val="0"/>
          <w:sz w:val="24"/>
        </w:rPr>
        <w:fldChar w:fldCharType="separate"/>
      </w:r>
      <w:r>
        <w:rPr>
          <w:rFonts w:ascii="Times New Roman" w:hAnsi="Times New Roman"/>
          <w:color w:val="auto"/>
          <w:kern w:val="0"/>
          <w:sz w:val="24"/>
        </w:rPr>
        <w:t>1</w:t>
      </w:r>
      <w:r>
        <w:rPr>
          <w:rFonts w:hint="eastAsia" w:ascii="Times New Roman" w:hAnsi="Times New Roman" w:eastAsia="宋体"/>
          <w:color w:val="auto"/>
          <w:kern w:val="0"/>
          <w:sz w:val="24"/>
          <w:lang w:val="en-US" w:eastAsia="zh-CN"/>
        </w:rPr>
        <w:t xml:space="preserve"> 适用</w:t>
      </w:r>
      <w:r>
        <w:rPr>
          <w:rFonts w:hint="eastAsia" w:ascii="Times New Roman" w:hAnsi="Times New Roman"/>
          <w:color w:val="auto"/>
          <w:kern w:val="0"/>
          <w:sz w:val="24"/>
        </w:rPr>
        <w:t>范围</w:t>
      </w:r>
      <w:r>
        <w:rPr>
          <w:rFonts w:hint="eastAsia" w:ascii="Times New Roman" w:hAnsi="Times New Roman" w:eastAsia="宋体"/>
          <w:color w:val="auto"/>
          <w:kern w:val="0"/>
          <w:sz w:val="24"/>
          <w:lang w:val="en-US" w:eastAsia="zh-CN"/>
        </w:rPr>
        <w:t>--------------------------------------------------------------------------------------</w:t>
      </w:r>
      <w:r>
        <w:rPr>
          <w:rFonts w:hint="eastAsia" w:ascii="Times New Roman" w:hAnsi="Times New Roman" w:eastAsia="宋体"/>
          <w:b w:val="0"/>
          <w:bCs w:val="0"/>
          <w:color w:val="auto"/>
          <w:kern w:val="0"/>
          <w:sz w:val="24"/>
          <w:lang w:val="en-US" w:eastAsia="zh-CN"/>
        </w:rPr>
        <w:t>-</w:t>
      </w:r>
      <w:r>
        <w:rPr>
          <w:rFonts w:hint="eastAsia" w:eastAsia="宋体"/>
          <w:b w:val="0"/>
          <w:bCs w:val="0"/>
          <w:color w:val="auto"/>
          <w:sz w:val="24"/>
          <w:lang w:val="en-US" w:eastAsia="zh-CN"/>
        </w:rPr>
        <w:t>4</w:t>
      </w:r>
      <w:r>
        <w:rPr>
          <w:rFonts w:ascii="宋体" w:hAnsi="宋体"/>
          <w:color w:val="auto"/>
          <w:kern w:val="0"/>
          <w:sz w:val="24"/>
        </w:rPr>
        <w:fldChar w:fldCharType="end"/>
      </w:r>
    </w:p>
    <w:p w14:paraId="1947D07D">
      <w:pPr>
        <w:pStyle w:val="7"/>
        <w:tabs>
          <w:tab w:val="right" w:leader="dot" w:pos="8306"/>
        </w:tabs>
        <w:spacing w:line="360" w:lineRule="auto"/>
        <w:rPr>
          <w:color w:val="auto"/>
          <w:sz w:val="24"/>
        </w:rPr>
      </w:pPr>
      <w:r>
        <w:rPr>
          <w:rFonts w:ascii="宋体" w:hAnsi="宋体"/>
          <w:color w:val="auto"/>
          <w:kern w:val="0"/>
          <w:sz w:val="24"/>
        </w:rPr>
        <w:fldChar w:fldCharType="begin"/>
      </w:r>
      <w:r>
        <w:rPr>
          <w:rFonts w:ascii="宋体" w:hAnsi="宋体"/>
          <w:color w:val="auto"/>
          <w:kern w:val="0"/>
          <w:sz w:val="24"/>
        </w:rPr>
        <w:instrText xml:space="preserve"> HYPERLINK \l _Toc23385 </w:instrText>
      </w:r>
      <w:r>
        <w:rPr>
          <w:rFonts w:ascii="宋体" w:hAnsi="宋体"/>
          <w:color w:val="auto"/>
          <w:kern w:val="0"/>
          <w:sz w:val="24"/>
        </w:rPr>
        <w:fldChar w:fldCharType="separate"/>
      </w:r>
      <w:r>
        <w:rPr>
          <w:rFonts w:ascii="Times New Roman" w:hAnsi="Times New Roman"/>
          <w:color w:val="auto"/>
          <w:kern w:val="0"/>
          <w:sz w:val="24"/>
        </w:rPr>
        <w:t>2</w:t>
      </w:r>
      <w:r>
        <w:rPr>
          <w:rFonts w:hint="eastAsia" w:ascii="Times New Roman" w:hAnsi="Times New Roman" w:eastAsia="宋体"/>
          <w:color w:val="auto"/>
          <w:kern w:val="0"/>
          <w:sz w:val="24"/>
          <w:lang w:val="en-US" w:eastAsia="zh-CN"/>
        </w:rPr>
        <w:t xml:space="preserve"> 基本要求---------------------------------------------------------------------------------------</w:t>
      </w:r>
      <w:r>
        <w:rPr>
          <w:rFonts w:hint="eastAsia" w:eastAsia="宋体"/>
          <w:color w:val="auto"/>
          <w:sz w:val="24"/>
          <w:lang w:val="en-US" w:eastAsia="zh-CN"/>
        </w:rPr>
        <w:t>4</w:t>
      </w:r>
      <w:r>
        <w:rPr>
          <w:rFonts w:ascii="宋体" w:hAnsi="宋体"/>
          <w:color w:val="auto"/>
          <w:kern w:val="0"/>
          <w:sz w:val="24"/>
        </w:rPr>
        <w:fldChar w:fldCharType="end"/>
      </w:r>
    </w:p>
    <w:p w14:paraId="2876612A">
      <w:pPr>
        <w:pStyle w:val="7"/>
        <w:tabs>
          <w:tab w:val="right" w:leader="dot" w:pos="8306"/>
        </w:tabs>
        <w:spacing w:line="360" w:lineRule="auto"/>
        <w:rPr>
          <w:color w:val="auto"/>
          <w:sz w:val="24"/>
        </w:rPr>
      </w:pPr>
      <w:r>
        <w:rPr>
          <w:rFonts w:ascii="宋体" w:hAnsi="宋体"/>
          <w:color w:val="auto"/>
          <w:kern w:val="0"/>
          <w:sz w:val="24"/>
        </w:rPr>
        <w:fldChar w:fldCharType="begin"/>
      </w:r>
      <w:r>
        <w:rPr>
          <w:rFonts w:ascii="宋体" w:hAnsi="宋体"/>
          <w:color w:val="auto"/>
          <w:kern w:val="0"/>
          <w:sz w:val="24"/>
        </w:rPr>
        <w:instrText xml:space="preserve"> HYPERLINK \l _Toc19455 </w:instrText>
      </w:r>
      <w:r>
        <w:rPr>
          <w:rFonts w:ascii="宋体" w:hAnsi="宋体"/>
          <w:color w:val="auto"/>
          <w:kern w:val="0"/>
          <w:sz w:val="24"/>
        </w:rPr>
        <w:fldChar w:fldCharType="separate"/>
      </w:r>
      <w:r>
        <w:rPr>
          <w:rFonts w:ascii="Times New Roman" w:hAnsi="Times New Roman"/>
          <w:color w:val="auto"/>
          <w:kern w:val="0"/>
          <w:sz w:val="24"/>
        </w:rPr>
        <w:t>3</w:t>
      </w:r>
      <w:r>
        <w:rPr>
          <w:rFonts w:hint="eastAsia" w:ascii="Times New Roman" w:hAnsi="Times New Roman" w:eastAsia="宋体"/>
          <w:color w:val="auto"/>
          <w:kern w:val="0"/>
          <w:sz w:val="24"/>
          <w:lang w:val="en-US" w:eastAsia="zh-CN"/>
        </w:rPr>
        <w:t xml:space="preserve"> 对认证人员的要求---------------------------------------------------------------------------</w:t>
      </w:r>
      <w:r>
        <w:rPr>
          <w:rFonts w:hint="eastAsia" w:eastAsia="宋体"/>
          <w:color w:val="auto"/>
          <w:sz w:val="24"/>
          <w:lang w:val="en-US" w:eastAsia="zh-CN"/>
        </w:rPr>
        <w:t>4</w:t>
      </w:r>
      <w:r>
        <w:rPr>
          <w:rFonts w:ascii="宋体" w:hAnsi="宋体"/>
          <w:color w:val="auto"/>
          <w:kern w:val="0"/>
          <w:sz w:val="24"/>
        </w:rPr>
        <w:fldChar w:fldCharType="end"/>
      </w:r>
    </w:p>
    <w:p w14:paraId="597B128A">
      <w:pPr>
        <w:pStyle w:val="7"/>
        <w:tabs>
          <w:tab w:val="right" w:leader="dot" w:pos="8306"/>
        </w:tabs>
        <w:spacing w:line="360" w:lineRule="auto"/>
        <w:rPr>
          <w:color w:val="auto"/>
          <w:sz w:val="24"/>
        </w:rPr>
      </w:pPr>
      <w:r>
        <w:rPr>
          <w:rFonts w:ascii="宋体" w:hAnsi="宋体"/>
          <w:color w:val="auto"/>
          <w:kern w:val="0"/>
          <w:sz w:val="24"/>
        </w:rPr>
        <w:fldChar w:fldCharType="begin"/>
      </w:r>
      <w:r>
        <w:rPr>
          <w:rFonts w:ascii="宋体" w:hAnsi="宋体"/>
          <w:color w:val="auto"/>
          <w:kern w:val="0"/>
          <w:sz w:val="24"/>
        </w:rPr>
        <w:instrText xml:space="preserve"> HYPERLINK \l _Toc22602 </w:instrText>
      </w:r>
      <w:r>
        <w:rPr>
          <w:rFonts w:ascii="宋体" w:hAnsi="宋体"/>
          <w:color w:val="auto"/>
          <w:kern w:val="0"/>
          <w:sz w:val="24"/>
        </w:rPr>
        <w:fldChar w:fldCharType="separate"/>
      </w:r>
      <w:r>
        <w:rPr>
          <w:rFonts w:ascii="Times New Roman" w:hAnsi="Times New Roman"/>
          <w:color w:val="auto"/>
          <w:kern w:val="0"/>
          <w:sz w:val="24"/>
        </w:rPr>
        <w:t>4</w:t>
      </w:r>
      <w:r>
        <w:rPr>
          <w:rFonts w:hint="eastAsia" w:ascii="Times New Roman" w:hAnsi="Times New Roman" w:eastAsia="宋体"/>
          <w:color w:val="auto"/>
          <w:kern w:val="0"/>
          <w:sz w:val="24"/>
          <w:lang w:val="en-US" w:eastAsia="zh-CN"/>
        </w:rPr>
        <w:t xml:space="preserve"> </w:t>
      </w:r>
      <w:r>
        <w:rPr>
          <w:rFonts w:ascii="Times New Roman" w:hAnsi="Times New Roman"/>
          <w:color w:val="auto"/>
          <w:kern w:val="0"/>
          <w:sz w:val="24"/>
        </w:rPr>
        <w:t>认证</w:t>
      </w:r>
      <w:r>
        <w:rPr>
          <w:rFonts w:hint="eastAsia" w:ascii="Times New Roman" w:hAnsi="Times New Roman" w:eastAsia="宋体"/>
          <w:color w:val="auto"/>
          <w:kern w:val="0"/>
          <w:sz w:val="24"/>
          <w:lang w:val="en-US" w:eastAsia="zh-CN"/>
        </w:rPr>
        <w:t>依据---------------------------------------------------------------------------------------</w:t>
      </w:r>
      <w:r>
        <w:rPr>
          <w:rFonts w:hint="eastAsia" w:eastAsia="宋体"/>
          <w:color w:val="auto"/>
          <w:sz w:val="24"/>
          <w:lang w:val="en-US" w:eastAsia="zh-CN"/>
        </w:rPr>
        <w:t>5</w:t>
      </w:r>
      <w:r>
        <w:rPr>
          <w:rFonts w:ascii="宋体" w:hAnsi="宋体"/>
          <w:color w:val="auto"/>
          <w:kern w:val="0"/>
          <w:sz w:val="24"/>
        </w:rPr>
        <w:fldChar w:fldCharType="end"/>
      </w:r>
    </w:p>
    <w:p w14:paraId="72EE2F78">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ascii="宋体" w:hAnsi="宋体"/>
          <w:color w:val="auto"/>
          <w:kern w:val="0"/>
          <w:sz w:val="24"/>
        </w:rPr>
      </w:pPr>
      <w:r>
        <w:rPr>
          <w:rFonts w:ascii="宋体" w:hAnsi="宋体"/>
          <w:color w:val="auto"/>
          <w:kern w:val="0"/>
          <w:sz w:val="24"/>
        </w:rPr>
        <w:fldChar w:fldCharType="begin"/>
      </w:r>
      <w:r>
        <w:rPr>
          <w:rFonts w:ascii="宋体" w:hAnsi="宋体"/>
          <w:color w:val="auto"/>
          <w:kern w:val="0"/>
          <w:sz w:val="24"/>
        </w:rPr>
        <w:instrText xml:space="preserve"> HYPERLINK \l _Toc9576 </w:instrText>
      </w:r>
      <w:r>
        <w:rPr>
          <w:rFonts w:ascii="宋体" w:hAnsi="宋体"/>
          <w:color w:val="auto"/>
          <w:kern w:val="0"/>
          <w:sz w:val="24"/>
        </w:rPr>
        <w:fldChar w:fldCharType="separate"/>
      </w:r>
      <w:r>
        <w:rPr>
          <w:rFonts w:ascii="Times New Roman" w:hAnsi="Times New Roman"/>
          <w:color w:val="auto"/>
          <w:kern w:val="0"/>
          <w:sz w:val="24"/>
        </w:rPr>
        <w:t>5</w:t>
      </w:r>
      <w:r>
        <w:rPr>
          <w:rFonts w:hint="eastAsia" w:ascii="Times New Roman" w:hAnsi="Times New Roman" w:eastAsia="宋体"/>
          <w:color w:val="auto"/>
          <w:kern w:val="0"/>
          <w:sz w:val="24"/>
          <w:lang w:val="en-US" w:eastAsia="zh-CN"/>
        </w:rPr>
        <w:t xml:space="preserve"> 初次认证程序---------------------------------------------------------------------------------</w:t>
      </w:r>
      <w:r>
        <w:rPr>
          <w:rFonts w:hint="eastAsia" w:eastAsia="宋体"/>
          <w:color w:val="auto"/>
          <w:sz w:val="24"/>
          <w:lang w:val="en-US" w:eastAsia="zh-CN"/>
        </w:rPr>
        <w:t>5</w:t>
      </w:r>
      <w:r>
        <w:rPr>
          <w:rFonts w:ascii="宋体" w:hAnsi="宋体"/>
          <w:color w:val="auto"/>
          <w:kern w:val="0"/>
          <w:sz w:val="24"/>
        </w:rPr>
        <w:fldChar w:fldCharType="end"/>
      </w:r>
    </w:p>
    <w:p w14:paraId="3E3BE118">
      <w:pPr>
        <w:keepNext w:val="0"/>
        <w:keepLines w:val="0"/>
        <w:pageBreakBefore w:val="0"/>
        <w:widowControl/>
        <w:kinsoku w:val="0"/>
        <w:wordWrap/>
        <w:overflowPunct/>
        <w:topLinePunct w:val="0"/>
        <w:autoSpaceDE w:val="0"/>
        <w:autoSpaceDN w:val="0"/>
        <w:bidi w:val="0"/>
        <w:adjustRightInd w:val="0"/>
        <w:snapToGrid w:val="0"/>
        <w:spacing w:line="360" w:lineRule="auto"/>
        <w:ind w:firstLine="480"/>
        <w:textAlignment w:val="baseline"/>
        <w:rPr>
          <w:rFonts w:hint="default" w:ascii="宋体" w:hAnsi="宋体" w:eastAsia="宋体"/>
          <w:color w:val="auto"/>
          <w:kern w:val="0"/>
          <w:sz w:val="24"/>
          <w:lang w:val="en-US" w:eastAsia="zh-CN"/>
        </w:rPr>
      </w:pPr>
      <w:r>
        <w:rPr>
          <w:rFonts w:hint="eastAsia" w:ascii="宋体" w:hAnsi="宋体" w:eastAsia="宋体"/>
          <w:color w:val="auto"/>
          <w:kern w:val="0"/>
          <w:sz w:val="24"/>
          <w:lang w:val="en-US" w:eastAsia="zh-CN"/>
        </w:rPr>
        <w:t>5.1 认证申请</w:t>
      </w:r>
      <w:r>
        <w:rPr>
          <w:rFonts w:hint="eastAsia" w:ascii="Times New Roman" w:hAnsi="Times New Roman" w:eastAsia="宋体"/>
          <w:color w:val="auto"/>
          <w:kern w:val="0"/>
          <w:sz w:val="24"/>
          <w:lang w:val="en-US" w:eastAsia="zh-CN"/>
        </w:rPr>
        <w:t>------------------------------------------------------------------------------</w:t>
      </w:r>
      <w:r>
        <w:rPr>
          <w:rFonts w:hint="eastAsia" w:ascii="Times New Roman" w:hAnsi="Times New Roman" w:eastAsia="宋体"/>
          <w:b/>
          <w:bCs/>
          <w:color w:val="auto"/>
          <w:kern w:val="0"/>
          <w:sz w:val="24"/>
          <w:lang w:val="en-US" w:eastAsia="zh-CN"/>
        </w:rPr>
        <w:t>7</w:t>
      </w:r>
    </w:p>
    <w:p w14:paraId="28B695B6">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b/>
          <w:bCs/>
          <w:color w:val="auto"/>
          <w:kern w:val="0"/>
          <w:sz w:val="24"/>
          <w:lang w:val="en-US" w:eastAsia="zh-CN"/>
        </w:rPr>
      </w:pPr>
      <w:r>
        <w:rPr>
          <w:rFonts w:hint="eastAsia" w:ascii="宋体" w:hAnsi="宋体" w:eastAsia="宋体"/>
          <w:color w:val="auto"/>
          <w:kern w:val="0"/>
          <w:sz w:val="24"/>
          <w:lang w:val="en-US" w:eastAsia="zh-CN"/>
        </w:rPr>
        <w:t>5.2 受理认证申请</w:t>
      </w:r>
      <w:r>
        <w:rPr>
          <w:rFonts w:hint="eastAsia" w:ascii="Times New Roman" w:hAnsi="Times New Roman" w:eastAsia="宋体"/>
          <w:color w:val="auto"/>
          <w:kern w:val="0"/>
          <w:sz w:val="24"/>
          <w:lang w:val="en-US" w:eastAsia="zh-CN"/>
        </w:rPr>
        <w:t>------------------------------------------------------------------------</w:t>
      </w:r>
      <w:r>
        <w:rPr>
          <w:rFonts w:hint="eastAsia" w:ascii="Times New Roman" w:hAnsi="Times New Roman" w:eastAsia="宋体"/>
          <w:b/>
          <w:bCs/>
          <w:color w:val="auto"/>
          <w:kern w:val="0"/>
          <w:sz w:val="24"/>
          <w:lang w:val="en-US" w:eastAsia="zh-CN"/>
        </w:rPr>
        <w:t>7</w:t>
      </w:r>
    </w:p>
    <w:p w14:paraId="6D6D02A0">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color w:val="auto"/>
          <w:kern w:val="0"/>
          <w:sz w:val="24"/>
          <w:lang w:val="en-US" w:eastAsia="zh-CN"/>
        </w:rPr>
      </w:pPr>
      <w:r>
        <w:rPr>
          <w:rFonts w:hint="eastAsia" w:ascii="宋体" w:hAnsi="宋体" w:eastAsia="宋体"/>
          <w:color w:val="auto"/>
          <w:kern w:val="0"/>
          <w:sz w:val="24"/>
          <w:lang w:val="en-US" w:eastAsia="zh-CN"/>
        </w:rPr>
        <w:t>5.3 审核策划</w:t>
      </w:r>
      <w:r>
        <w:rPr>
          <w:rFonts w:hint="eastAsia" w:ascii="Times New Roman" w:hAnsi="Times New Roman" w:eastAsia="宋体"/>
          <w:color w:val="auto"/>
          <w:kern w:val="0"/>
          <w:sz w:val="24"/>
          <w:lang w:val="en-US" w:eastAsia="zh-CN"/>
        </w:rPr>
        <w:t>------------------------------------------------------------------------------</w:t>
      </w:r>
      <w:r>
        <w:rPr>
          <w:rFonts w:hint="eastAsia" w:ascii="Times New Roman" w:hAnsi="Times New Roman" w:eastAsia="宋体"/>
          <w:b/>
          <w:bCs/>
          <w:color w:val="auto"/>
          <w:kern w:val="0"/>
          <w:sz w:val="24"/>
          <w:lang w:val="en-US" w:eastAsia="zh-CN"/>
        </w:rPr>
        <w:t>7</w:t>
      </w:r>
    </w:p>
    <w:p w14:paraId="27DFE360">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color w:val="auto"/>
          <w:kern w:val="0"/>
          <w:sz w:val="24"/>
          <w:lang w:val="en-US" w:eastAsia="zh-CN"/>
        </w:rPr>
      </w:pPr>
      <w:r>
        <w:rPr>
          <w:rFonts w:hint="eastAsia" w:ascii="宋体" w:hAnsi="宋体" w:eastAsia="宋体"/>
          <w:color w:val="auto"/>
          <w:kern w:val="0"/>
          <w:sz w:val="24"/>
          <w:lang w:val="en-US" w:eastAsia="zh-CN"/>
        </w:rPr>
        <w:t>5.4 审核实施</w:t>
      </w:r>
      <w:r>
        <w:rPr>
          <w:rFonts w:hint="eastAsia" w:ascii="Times New Roman" w:hAnsi="Times New Roman" w:eastAsia="宋体"/>
          <w:color w:val="auto"/>
          <w:kern w:val="0"/>
          <w:sz w:val="24"/>
          <w:lang w:val="en-US" w:eastAsia="zh-CN"/>
        </w:rPr>
        <w:t>------------------------------------------------------------------------------8</w:t>
      </w:r>
    </w:p>
    <w:p w14:paraId="6F968084">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color w:val="auto"/>
          <w:kern w:val="0"/>
          <w:sz w:val="24"/>
          <w:lang w:val="en-US" w:eastAsia="zh-CN"/>
        </w:rPr>
      </w:pPr>
      <w:r>
        <w:rPr>
          <w:rFonts w:hint="eastAsia" w:ascii="宋体" w:hAnsi="宋体" w:eastAsia="宋体"/>
          <w:color w:val="auto"/>
          <w:kern w:val="0"/>
          <w:sz w:val="24"/>
          <w:lang w:val="en-US" w:eastAsia="zh-CN"/>
        </w:rPr>
        <w:t>5.5 认证决定</w:t>
      </w:r>
      <w:r>
        <w:rPr>
          <w:rFonts w:hint="eastAsia" w:ascii="Times New Roman" w:hAnsi="Times New Roman" w:eastAsia="宋体"/>
          <w:color w:val="auto"/>
          <w:kern w:val="0"/>
          <w:sz w:val="24"/>
          <w:lang w:val="en-US" w:eastAsia="zh-CN"/>
        </w:rPr>
        <w:t>------------------------------------------------------------------------------</w:t>
      </w:r>
      <w:r>
        <w:rPr>
          <w:rFonts w:hint="eastAsia" w:ascii="Times New Roman" w:hAnsi="Times New Roman" w:eastAsia="宋体"/>
          <w:i w:val="0"/>
          <w:iCs w:val="0"/>
          <w:color w:val="auto"/>
          <w:kern w:val="0"/>
          <w:sz w:val="24"/>
          <w:lang w:val="en-US" w:eastAsia="zh-CN"/>
        </w:rPr>
        <w:t>9</w:t>
      </w:r>
    </w:p>
    <w:p w14:paraId="758C4F5B">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eastAsia="宋体"/>
          <w:color w:val="auto"/>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_Toc516 </w:instrText>
      </w:r>
      <w:r>
        <w:rPr>
          <w:rFonts w:ascii="宋体" w:hAnsi="宋体"/>
          <w:color w:val="auto"/>
          <w:kern w:val="0"/>
          <w:sz w:val="24"/>
        </w:rPr>
        <w:fldChar w:fldCharType="separate"/>
      </w:r>
      <w:r>
        <w:rPr>
          <w:rFonts w:ascii="Times New Roman" w:hAnsi="Times New Roman"/>
          <w:color w:val="auto"/>
          <w:kern w:val="0"/>
          <w:sz w:val="24"/>
        </w:rPr>
        <w:t>6</w:t>
      </w:r>
      <w:r>
        <w:rPr>
          <w:rFonts w:hint="eastAsia" w:ascii="Times New Roman" w:hAnsi="Times New Roman" w:eastAsia="宋体"/>
          <w:color w:val="auto"/>
          <w:kern w:val="0"/>
          <w:sz w:val="24"/>
          <w:lang w:val="en-US" w:eastAsia="zh-CN"/>
        </w:rPr>
        <w:t xml:space="preserve"> 监督审核------------------------------------------------------------------------------------- - </w:t>
      </w:r>
      <w:r>
        <w:rPr>
          <w:rFonts w:hint="eastAsia" w:eastAsia="宋体"/>
          <w:color w:val="auto"/>
          <w:sz w:val="24"/>
          <w:lang w:val="en-US" w:eastAsia="zh-CN"/>
        </w:rPr>
        <w:t>9</w:t>
      </w:r>
      <w:r>
        <w:rPr>
          <w:rFonts w:ascii="宋体" w:hAnsi="宋体"/>
          <w:color w:val="auto"/>
          <w:kern w:val="0"/>
          <w:sz w:val="24"/>
        </w:rPr>
        <w:fldChar w:fldCharType="end"/>
      </w:r>
    </w:p>
    <w:p w14:paraId="51E6BBD6">
      <w:pPr>
        <w:pStyle w:val="7"/>
        <w:tabs>
          <w:tab w:val="right" w:leader="dot" w:pos="8306"/>
        </w:tabs>
        <w:spacing w:line="360" w:lineRule="auto"/>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_Toc3587 </w:instrText>
      </w:r>
      <w:r>
        <w:rPr>
          <w:rFonts w:ascii="宋体" w:hAnsi="宋体"/>
          <w:color w:val="auto"/>
          <w:kern w:val="0"/>
          <w:sz w:val="24"/>
        </w:rPr>
        <w:fldChar w:fldCharType="separate"/>
      </w:r>
      <w:r>
        <w:rPr>
          <w:rFonts w:ascii="Times New Roman" w:hAnsi="Times New Roman"/>
          <w:color w:val="auto"/>
          <w:kern w:val="0"/>
          <w:sz w:val="24"/>
        </w:rPr>
        <w:t>7</w:t>
      </w:r>
      <w:r>
        <w:rPr>
          <w:rFonts w:hint="eastAsia" w:ascii="Times New Roman" w:hAnsi="Times New Roman" w:eastAsia="宋体"/>
          <w:color w:val="auto"/>
          <w:kern w:val="0"/>
          <w:sz w:val="24"/>
          <w:lang w:val="en-US" w:eastAsia="zh-CN"/>
        </w:rPr>
        <w:t xml:space="preserve"> 再认证------------------------------------------------------------------------------------------</w:t>
      </w:r>
      <w:r>
        <w:rPr>
          <w:rFonts w:hint="eastAsia" w:eastAsia="宋体"/>
          <w:b w:val="0"/>
          <w:bCs w:val="0"/>
          <w:color w:val="auto"/>
          <w:sz w:val="24"/>
          <w:lang w:val="en-US" w:eastAsia="zh-CN"/>
        </w:rPr>
        <w:t>1</w:t>
      </w:r>
      <w:r>
        <w:rPr>
          <w:rFonts w:ascii="宋体" w:hAnsi="宋体"/>
          <w:color w:val="auto"/>
          <w:kern w:val="0"/>
          <w:sz w:val="24"/>
        </w:rPr>
        <w:fldChar w:fldCharType="end"/>
      </w:r>
      <w:r>
        <w:rPr>
          <w:rFonts w:hint="eastAsia" w:ascii="宋体" w:hAnsi="宋体" w:eastAsia="宋体"/>
          <w:b w:val="0"/>
          <w:bCs w:val="0"/>
          <w:color w:val="auto"/>
          <w:kern w:val="0"/>
          <w:sz w:val="24"/>
          <w:lang w:val="en-US" w:eastAsia="zh-CN"/>
        </w:rPr>
        <w:t>0</w:t>
      </w:r>
    </w:p>
    <w:p w14:paraId="72EF8FBC">
      <w:pPr>
        <w:pStyle w:val="7"/>
        <w:tabs>
          <w:tab w:val="right" w:leader="dot" w:pos="8306"/>
        </w:tabs>
        <w:spacing w:line="360" w:lineRule="auto"/>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_Toc3077 </w:instrText>
      </w:r>
      <w:r>
        <w:rPr>
          <w:rFonts w:ascii="宋体" w:hAnsi="宋体"/>
          <w:color w:val="auto"/>
          <w:kern w:val="0"/>
          <w:sz w:val="24"/>
        </w:rPr>
        <w:fldChar w:fldCharType="separate"/>
      </w:r>
      <w:r>
        <w:rPr>
          <w:rFonts w:ascii="Times New Roman" w:hAnsi="Times New Roman"/>
          <w:color w:val="auto"/>
          <w:sz w:val="24"/>
        </w:rPr>
        <w:t>8</w:t>
      </w:r>
      <w:r>
        <w:rPr>
          <w:rFonts w:hint="eastAsia" w:ascii="Times New Roman" w:hAnsi="Times New Roman" w:eastAsia="宋体"/>
          <w:color w:val="auto"/>
          <w:sz w:val="24"/>
          <w:lang w:val="en-US" w:eastAsia="zh-CN"/>
        </w:rPr>
        <w:t xml:space="preserve"> </w:t>
      </w:r>
      <w:r>
        <w:rPr>
          <w:rFonts w:hint="eastAsia" w:ascii="Times New Roman" w:hAnsi="宋体" w:eastAsia="宋体"/>
          <w:color w:val="auto"/>
          <w:sz w:val="24"/>
          <w:lang w:val="en-US" w:eastAsia="zh-CN"/>
        </w:rPr>
        <w:t>暂停或撤销认证证书</w:t>
      </w:r>
      <w:r>
        <w:rPr>
          <w:rFonts w:hint="eastAsia" w:ascii="Times New Roman" w:hAnsi="Times New Roman" w:eastAsia="宋体"/>
          <w:color w:val="auto"/>
          <w:kern w:val="0"/>
          <w:sz w:val="24"/>
          <w:lang w:val="en-US" w:eastAsia="zh-CN"/>
        </w:rPr>
        <w:t>------------------------------------------------------------------------</w:t>
      </w:r>
      <w:r>
        <w:rPr>
          <w:rFonts w:hint="eastAsia" w:eastAsia="宋体"/>
          <w:color w:val="auto"/>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1</w:t>
      </w:r>
    </w:p>
    <w:p w14:paraId="1F3E27C2">
      <w:pPr>
        <w:pStyle w:val="7"/>
        <w:tabs>
          <w:tab w:val="right" w:leader="dot" w:pos="8306"/>
        </w:tabs>
        <w:spacing w:line="360" w:lineRule="auto"/>
        <w:rPr>
          <w:rFonts w:hint="eastAsia" w:eastAsia="宋体"/>
          <w:color w:val="auto"/>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_Toc14262 </w:instrText>
      </w:r>
      <w:r>
        <w:rPr>
          <w:rFonts w:ascii="宋体" w:hAnsi="宋体"/>
          <w:color w:val="auto"/>
          <w:kern w:val="0"/>
          <w:sz w:val="24"/>
        </w:rPr>
        <w:fldChar w:fldCharType="separate"/>
      </w:r>
      <w:r>
        <w:rPr>
          <w:rFonts w:ascii="Times New Roman" w:hAnsi="Times New Roman"/>
          <w:snapToGrid w:val="0"/>
          <w:color w:val="auto"/>
          <w:kern w:val="0"/>
          <w:sz w:val="24"/>
        </w:rPr>
        <w:t>9</w:t>
      </w:r>
      <w:r>
        <w:rPr>
          <w:rFonts w:hint="eastAsia" w:ascii="Times New Roman" w:hAnsi="Times New Roman" w:eastAsia="宋体"/>
          <w:snapToGrid w:val="0"/>
          <w:color w:val="auto"/>
          <w:kern w:val="0"/>
          <w:sz w:val="24"/>
          <w:lang w:val="en-US" w:eastAsia="zh-CN"/>
        </w:rPr>
        <w:t xml:space="preserve"> 认证证书</w:t>
      </w:r>
      <w:r>
        <w:rPr>
          <w:rFonts w:hint="eastAsia" w:ascii="Times New Roman" w:hAnsi="Times New Roman" w:eastAsia="宋体"/>
          <w:color w:val="auto"/>
          <w:kern w:val="0"/>
          <w:sz w:val="24"/>
          <w:lang w:val="en-US" w:eastAsia="zh-CN"/>
        </w:rPr>
        <w:t>---------------------------------------------------------------------------------------</w:t>
      </w:r>
      <w:r>
        <w:rPr>
          <w:rFonts w:hint="eastAsia" w:eastAsia="宋体"/>
          <w:color w:val="auto"/>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1</w:t>
      </w:r>
    </w:p>
    <w:p w14:paraId="23AD0111">
      <w:pPr>
        <w:pStyle w:val="7"/>
        <w:tabs>
          <w:tab w:val="right" w:leader="dot" w:pos="8306"/>
        </w:tabs>
        <w:spacing w:line="360" w:lineRule="auto"/>
        <w:ind w:firstLine="480" w:firstLineChars="200"/>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_Toc20123 </w:instrText>
      </w:r>
      <w:r>
        <w:rPr>
          <w:rFonts w:ascii="宋体" w:hAnsi="宋体"/>
          <w:color w:val="auto"/>
          <w:kern w:val="0"/>
          <w:sz w:val="24"/>
        </w:rPr>
        <w:fldChar w:fldCharType="separate"/>
      </w:r>
      <w:r>
        <w:rPr>
          <w:rFonts w:ascii="宋体" w:hAnsi="宋体"/>
          <w:color w:val="auto"/>
          <w:kern w:val="0"/>
          <w:sz w:val="24"/>
        </w:rPr>
        <w:t>9.1</w:t>
      </w:r>
      <w:r>
        <w:rPr>
          <w:rFonts w:hint="eastAsia" w:ascii="宋体" w:hAnsi="宋体" w:eastAsia="宋体"/>
          <w:color w:val="auto"/>
          <w:kern w:val="0"/>
          <w:sz w:val="24"/>
          <w:lang w:val="en-US" w:eastAsia="zh-CN"/>
        </w:rPr>
        <w:t xml:space="preserve"> </w:t>
      </w:r>
      <w:r>
        <w:rPr>
          <w:rFonts w:ascii="宋体" w:hAnsi="宋体"/>
          <w:color w:val="auto"/>
          <w:kern w:val="0"/>
          <w:sz w:val="24"/>
        </w:rPr>
        <w:t>认证证书</w:t>
      </w:r>
      <w:r>
        <w:rPr>
          <w:rFonts w:hint="eastAsia" w:ascii="宋体" w:hAnsi="宋体" w:eastAsia="宋体"/>
          <w:color w:val="auto"/>
          <w:kern w:val="0"/>
          <w:sz w:val="24"/>
          <w:lang w:val="en-US" w:eastAsia="zh-CN"/>
        </w:rPr>
        <w:t>内容</w:t>
      </w:r>
      <w:r>
        <w:rPr>
          <w:rFonts w:hint="eastAsia" w:ascii="Times New Roman" w:hAnsi="Times New Roman" w:eastAsia="宋体"/>
          <w:color w:val="auto"/>
          <w:kern w:val="0"/>
          <w:sz w:val="24"/>
          <w:lang w:val="en-US" w:eastAsia="zh-CN"/>
        </w:rPr>
        <w:t>------------------------------------------------------------------------</w:t>
      </w:r>
      <w:r>
        <w:rPr>
          <w:rFonts w:hint="eastAsia" w:ascii="宋体" w:hAnsi="宋体" w:eastAsia="宋体"/>
          <w:color w:val="auto"/>
          <w:kern w:val="0"/>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2</w:t>
      </w:r>
    </w:p>
    <w:p w14:paraId="14559163">
      <w:pPr>
        <w:pStyle w:val="7"/>
        <w:tabs>
          <w:tab w:val="right" w:leader="dot" w:pos="8306"/>
        </w:tabs>
        <w:spacing w:line="360" w:lineRule="auto"/>
        <w:ind w:firstLine="480" w:firstLineChars="200"/>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_Toc18831 </w:instrText>
      </w:r>
      <w:r>
        <w:rPr>
          <w:rFonts w:ascii="宋体" w:hAnsi="宋体"/>
          <w:color w:val="auto"/>
          <w:kern w:val="0"/>
          <w:sz w:val="24"/>
        </w:rPr>
        <w:fldChar w:fldCharType="separate"/>
      </w:r>
      <w:r>
        <w:rPr>
          <w:rFonts w:ascii="宋体" w:hAnsi="宋体"/>
          <w:color w:val="auto"/>
          <w:kern w:val="0"/>
          <w:sz w:val="24"/>
        </w:rPr>
        <w:t>9.2</w:t>
      </w:r>
      <w:r>
        <w:rPr>
          <w:rFonts w:hint="eastAsia" w:ascii="宋体" w:hAnsi="宋体" w:eastAsia="宋体"/>
          <w:color w:val="auto"/>
          <w:kern w:val="0"/>
          <w:sz w:val="24"/>
          <w:lang w:val="en-US" w:eastAsia="zh-CN"/>
        </w:rPr>
        <w:t xml:space="preserve"> </w:t>
      </w:r>
      <w:r>
        <w:rPr>
          <w:rFonts w:ascii="宋体" w:hAnsi="宋体"/>
          <w:color w:val="auto"/>
          <w:kern w:val="0"/>
          <w:sz w:val="24"/>
        </w:rPr>
        <w:t>认证证书</w:t>
      </w:r>
      <w:r>
        <w:rPr>
          <w:rFonts w:hint="eastAsia" w:ascii="宋体" w:hAnsi="宋体" w:eastAsia="宋体"/>
          <w:color w:val="auto"/>
          <w:kern w:val="0"/>
          <w:sz w:val="24"/>
          <w:lang w:val="en-US" w:eastAsia="zh-CN"/>
        </w:rPr>
        <w:t>有效期</w:t>
      </w:r>
      <w:r>
        <w:rPr>
          <w:rFonts w:hint="eastAsia" w:ascii="Times New Roman" w:hAnsi="Times New Roman" w:eastAsia="宋体"/>
          <w:color w:val="auto"/>
          <w:kern w:val="0"/>
          <w:sz w:val="24"/>
          <w:lang w:val="en-US" w:eastAsia="zh-CN"/>
        </w:rPr>
        <w:t>---------------------------------------------------------------------</w:t>
      </w:r>
      <w:r>
        <w:rPr>
          <w:rFonts w:hint="eastAsia" w:ascii="宋体" w:hAnsi="宋体" w:eastAsia="宋体"/>
          <w:color w:val="auto"/>
          <w:kern w:val="0"/>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2</w:t>
      </w:r>
    </w:p>
    <w:p w14:paraId="59766A45">
      <w:pPr>
        <w:pStyle w:val="7"/>
        <w:tabs>
          <w:tab w:val="right" w:leader="dot" w:pos="8306"/>
        </w:tabs>
        <w:spacing w:line="360" w:lineRule="auto"/>
        <w:ind w:firstLine="480" w:firstLineChars="200"/>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_Toc26044 </w:instrText>
      </w:r>
      <w:r>
        <w:rPr>
          <w:rFonts w:ascii="宋体" w:hAnsi="宋体"/>
          <w:color w:val="auto"/>
          <w:kern w:val="0"/>
          <w:sz w:val="24"/>
        </w:rPr>
        <w:fldChar w:fldCharType="separate"/>
      </w:r>
      <w:r>
        <w:rPr>
          <w:rFonts w:ascii="宋体" w:hAnsi="宋体"/>
          <w:color w:val="auto"/>
          <w:kern w:val="0"/>
          <w:sz w:val="24"/>
        </w:rPr>
        <w:t>9.3</w:t>
      </w:r>
      <w:r>
        <w:rPr>
          <w:rFonts w:hint="eastAsia" w:ascii="宋体" w:hAnsi="宋体" w:eastAsia="宋体"/>
          <w:color w:val="auto"/>
          <w:kern w:val="0"/>
          <w:sz w:val="24"/>
          <w:lang w:val="en-US" w:eastAsia="zh-CN"/>
        </w:rPr>
        <w:t xml:space="preserve"> </w:t>
      </w:r>
      <w:r>
        <w:rPr>
          <w:rFonts w:ascii="宋体" w:hAnsi="宋体"/>
          <w:color w:val="auto"/>
          <w:kern w:val="0"/>
          <w:sz w:val="24"/>
        </w:rPr>
        <w:t>认证证书</w:t>
      </w:r>
      <w:r>
        <w:rPr>
          <w:rFonts w:hint="eastAsia" w:ascii="宋体" w:hAnsi="宋体" w:eastAsia="宋体"/>
          <w:color w:val="auto"/>
          <w:kern w:val="0"/>
          <w:sz w:val="24"/>
          <w:lang w:val="en-US" w:eastAsia="zh-CN"/>
        </w:rPr>
        <w:t>上报</w:t>
      </w:r>
      <w:r>
        <w:rPr>
          <w:rFonts w:hint="eastAsia" w:ascii="Times New Roman" w:hAnsi="Times New Roman" w:eastAsia="宋体"/>
          <w:color w:val="auto"/>
          <w:kern w:val="0"/>
          <w:sz w:val="24"/>
          <w:lang w:val="en-US" w:eastAsia="zh-CN"/>
        </w:rPr>
        <w:t>------------------------------------------------------------------------</w:t>
      </w:r>
      <w:r>
        <w:rPr>
          <w:rFonts w:hint="eastAsia" w:ascii="宋体" w:hAnsi="宋体" w:eastAsia="宋体"/>
          <w:color w:val="auto"/>
          <w:kern w:val="0"/>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2</w:t>
      </w:r>
    </w:p>
    <w:p w14:paraId="02E57381">
      <w:pPr>
        <w:pStyle w:val="7"/>
        <w:tabs>
          <w:tab w:val="right" w:leader="dot" w:pos="8306"/>
        </w:tabs>
        <w:spacing w:line="360" w:lineRule="auto"/>
        <w:rPr>
          <w:rFonts w:hint="eastAsia" w:eastAsia="宋体"/>
          <w:color w:val="auto"/>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_Toc2637 </w:instrText>
      </w:r>
      <w:r>
        <w:rPr>
          <w:rFonts w:ascii="宋体" w:hAnsi="宋体"/>
          <w:color w:val="auto"/>
          <w:kern w:val="0"/>
          <w:sz w:val="24"/>
        </w:rPr>
        <w:fldChar w:fldCharType="separate"/>
      </w:r>
      <w:r>
        <w:rPr>
          <w:rFonts w:ascii="Times New Roman" w:hAnsi="Times New Roman"/>
          <w:snapToGrid w:val="0"/>
          <w:color w:val="auto"/>
          <w:kern w:val="0"/>
          <w:sz w:val="24"/>
        </w:rPr>
        <w:t>10</w:t>
      </w:r>
      <w:r>
        <w:rPr>
          <w:rFonts w:hint="eastAsia" w:ascii="Times New Roman" w:hAnsi="Times New Roman" w:eastAsia="宋体"/>
          <w:snapToGrid w:val="0"/>
          <w:color w:val="auto"/>
          <w:kern w:val="0"/>
          <w:sz w:val="24"/>
          <w:lang w:val="en-US" w:eastAsia="zh-CN"/>
        </w:rPr>
        <w:t xml:space="preserve"> </w:t>
      </w:r>
      <w:r>
        <w:rPr>
          <w:rFonts w:hint="eastAsia" w:ascii="Times New Roman" w:hAnsi="宋体" w:eastAsia="宋体"/>
          <w:snapToGrid w:val="0"/>
          <w:color w:val="auto"/>
          <w:kern w:val="0"/>
          <w:sz w:val="24"/>
          <w:lang w:val="en-US" w:eastAsia="zh-CN"/>
        </w:rPr>
        <w:t>认证范围的变更</w:t>
      </w:r>
      <w:r>
        <w:rPr>
          <w:rFonts w:hint="eastAsia" w:ascii="Times New Roman" w:hAnsi="Times New Roman" w:eastAsia="宋体"/>
          <w:color w:val="auto"/>
          <w:kern w:val="0"/>
          <w:sz w:val="24"/>
          <w:lang w:val="en-US" w:eastAsia="zh-CN"/>
        </w:rPr>
        <w:t>----------------------------------------------------------------------------</w:t>
      </w:r>
      <w:r>
        <w:rPr>
          <w:rFonts w:hint="eastAsia" w:eastAsia="宋体"/>
          <w:color w:val="auto"/>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2</w:t>
      </w:r>
    </w:p>
    <w:p w14:paraId="42C6B0F0">
      <w:pPr>
        <w:pStyle w:val="7"/>
        <w:tabs>
          <w:tab w:val="right" w:leader="dot" w:pos="8306"/>
        </w:tabs>
        <w:spacing w:line="360" w:lineRule="auto"/>
        <w:ind w:firstLine="480" w:firstLineChars="200"/>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_Toc14735 </w:instrText>
      </w:r>
      <w:r>
        <w:rPr>
          <w:rFonts w:ascii="宋体" w:hAnsi="宋体"/>
          <w:color w:val="auto"/>
          <w:kern w:val="0"/>
          <w:sz w:val="24"/>
        </w:rPr>
        <w:fldChar w:fldCharType="separate"/>
      </w:r>
      <w:r>
        <w:rPr>
          <w:rFonts w:ascii="宋体" w:hAnsi="宋体"/>
          <w:color w:val="auto"/>
          <w:kern w:val="0"/>
          <w:sz w:val="24"/>
        </w:rPr>
        <w:t>10.1</w:t>
      </w:r>
      <w:r>
        <w:rPr>
          <w:rFonts w:hint="eastAsia" w:ascii="宋体" w:hAnsi="宋体" w:eastAsia="宋体"/>
          <w:color w:val="auto"/>
          <w:kern w:val="0"/>
          <w:sz w:val="24"/>
          <w:lang w:val="en-US" w:eastAsia="zh-CN"/>
        </w:rPr>
        <w:t>变更的要求</w:t>
      </w:r>
      <w:r>
        <w:rPr>
          <w:rFonts w:hint="eastAsia" w:ascii="Times New Roman" w:hAnsi="Times New Roman" w:eastAsia="宋体"/>
          <w:color w:val="auto"/>
          <w:kern w:val="0"/>
          <w:sz w:val="24"/>
          <w:lang w:val="en-US" w:eastAsia="zh-CN"/>
        </w:rPr>
        <w:t>---------------------------------------------------------------------------</w:t>
      </w:r>
      <w:r>
        <w:rPr>
          <w:rFonts w:hint="eastAsia" w:ascii="宋体" w:hAnsi="宋体" w:eastAsia="宋体"/>
          <w:color w:val="auto"/>
          <w:kern w:val="0"/>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2</w:t>
      </w:r>
    </w:p>
    <w:p w14:paraId="71D4FCD5">
      <w:pPr>
        <w:pStyle w:val="7"/>
        <w:tabs>
          <w:tab w:val="right" w:leader="dot" w:pos="8306"/>
        </w:tabs>
        <w:spacing w:line="360" w:lineRule="auto"/>
        <w:ind w:firstLine="480" w:firstLineChars="200"/>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_Toc9189 </w:instrText>
      </w:r>
      <w:r>
        <w:rPr>
          <w:rFonts w:ascii="宋体" w:hAnsi="宋体"/>
          <w:color w:val="auto"/>
          <w:kern w:val="0"/>
          <w:sz w:val="24"/>
        </w:rPr>
        <w:fldChar w:fldCharType="separate"/>
      </w:r>
      <w:r>
        <w:rPr>
          <w:rFonts w:ascii="宋体" w:hAnsi="宋体"/>
          <w:color w:val="auto"/>
          <w:kern w:val="0"/>
          <w:sz w:val="24"/>
        </w:rPr>
        <w:t>10.2</w:t>
      </w:r>
      <w:r>
        <w:rPr>
          <w:rFonts w:hint="eastAsia" w:ascii="宋体" w:hAnsi="宋体" w:eastAsia="宋体"/>
          <w:color w:val="auto"/>
          <w:kern w:val="0"/>
          <w:sz w:val="24"/>
          <w:lang w:val="en-US" w:eastAsia="zh-CN"/>
        </w:rPr>
        <w:t>扩大、缩小认证范围</w:t>
      </w:r>
      <w:r>
        <w:rPr>
          <w:rFonts w:hint="eastAsia" w:ascii="Times New Roman" w:hAnsi="Times New Roman" w:eastAsia="宋体"/>
          <w:color w:val="auto"/>
          <w:kern w:val="0"/>
          <w:sz w:val="24"/>
          <w:lang w:val="en-US" w:eastAsia="zh-CN"/>
        </w:rPr>
        <w:t>---------------------------------------------------------------</w:t>
      </w:r>
      <w:r>
        <w:rPr>
          <w:rFonts w:hint="eastAsia" w:ascii="宋体" w:hAnsi="宋体" w:eastAsia="宋体"/>
          <w:color w:val="auto"/>
          <w:kern w:val="0"/>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2</w:t>
      </w:r>
    </w:p>
    <w:p w14:paraId="52E9E2CD">
      <w:pPr>
        <w:pStyle w:val="7"/>
        <w:tabs>
          <w:tab w:val="right" w:leader="dot" w:pos="8306"/>
        </w:tabs>
        <w:spacing w:line="360" w:lineRule="auto"/>
        <w:rPr>
          <w:rFonts w:hint="eastAsia" w:eastAsia="宋体"/>
          <w:color w:val="auto"/>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_Toc30746 </w:instrText>
      </w:r>
      <w:r>
        <w:rPr>
          <w:rFonts w:ascii="宋体" w:hAnsi="宋体"/>
          <w:color w:val="auto"/>
          <w:kern w:val="0"/>
          <w:sz w:val="24"/>
        </w:rPr>
        <w:fldChar w:fldCharType="separate"/>
      </w:r>
      <w:r>
        <w:rPr>
          <w:rFonts w:ascii="Times New Roman" w:hAnsi="Times New Roman"/>
          <w:snapToGrid w:val="0"/>
          <w:color w:val="auto"/>
          <w:kern w:val="0"/>
          <w:sz w:val="24"/>
        </w:rPr>
        <w:t>11</w:t>
      </w:r>
      <w:r>
        <w:rPr>
          <w:rFonts w:hint="eastAsia" w:ascii="Times New Roman" w:hAnsi="Times New Roman" w:eastAsia="宋体"/>
          <w:snapToGrid w:val="0"/>
          <w:color w:val="auto"/>
          <w:kern w:val="0"/>
          <w:sz w:val="24"/>
          <w:lang w:val="en-US" w:eastAsia="zh-CN"/>
        </w:rPr>
        <w:t xml:space="preserve"> </w:t>
      </w:r>
      <w:r>
        <w:rPr>
          <w:rFonts w:hint="eastAsia" w:ascii="Times New Roman" w:hAnsi="宋体" w:eastAsia="宋体"/>
          <w:color w:val="auto"/>
          <w:kern w:val="0"/>
          <w:sz w:val="24"/>
          <w:lang w:val="en-US" w:eastAsia="zh-CN"/>
        </w:rPr>
        <w:t>与其他管理体系的结合审核</w:t>
      </w:r>
      <w:r>
        <w:rPr>
          <w:rFonts w:hint="eastAsia" w:ascii="Times New Roman" w:hAnsi="Times New Roman" w:eastAsia="宋体"/>
          <w:color w:val="auto"/>
          <w:kern w:val="0"/>
          <w:sz w:val="24"/>
          <w:lang w:val="en-US" w:eastAsia="zh-CN"/>
        </w:rPr>
        <w:t>-------------------------------------------------------------</w:t>
      </w:r>
      <w:r>
        <w:rPr>
          <w:rFonts w:hint="eastAsia" w:eastAsia="宋体"/>
          <w:color w:val="auto"/>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2</w:t>
      </w:r>
    </w:p>
    <w:p w14:paraId="73D9ABC8">
      <w:pPr>
        <w:pStyle w:val="7"/>
        <w:tabs>
          <w:tab w:val="right" w:leader="dot" w:pos="8306"/>
        </w:tabs>
        <w:spacing w:line="360" w:lineRule="auto"/>
        <w:rPr>
          <w:rFonts w:hint="eastAsia" w:eastAsia="宋体"/>
          <w:color w:val="auto"/>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_Toc27527 </w:instrText>
      </w:r>
      <w:r>
        <w:rPr>
          <w:rFonts w:ascii="宋体" w:hAnsi="宋体"/>
          <w:color w:val="auto"/>
          <w:kern w:val="0"/>
          <w:sz w:val="24"/>
        </w:rPr>
        <w:fldChar w:fldCharType="separate"/>
      </w:r>
      <w:r>
        <w:rPr>
          <w:rFonts w:ascii="Times New Roman" w:hAnsi="Times New Roman"/>
          <w:snapToGrid w:val="0"/>
          <w:color w:val="auto"/>
          <w:kern w:val="0"/>
          <w:sz w:val="24"/>
        </w:rPr>
        <w:t>12</w:t>
      </w:r>
      <w:r>
        <w:rPr>
          <w:rFonts w:hint="eastAsia" w:ascii="Times New Roman" w:hAnsi="Times New Roman" w:eastAsia="宋体"/>
          <w:snapToGrid w:val="0"/>
          <w:color w:val="auto"/>
          <w:kern w:val="0"/>
          <w:sz w:val="24"/>
          <w:lang w:val="en-US" w:eastAsia="zh-CN"/>
        </w:rPr>
        <w:t xml:space="preserve"> </w:t>
      </w:r>
      <w:r>
        <w:rPr>
          <w:rFonts w:ascii="Times New Roman" w:hAnsi="宋体"/>
          <w:color w:val="auto"/>
          <w:kern w:val="0"/>
          <w:sz w:val="24"/>
        </w:rPr>
        <w:t>申诉</w:t>
      </w:r>
      <w:r>
        <w:rPr>
          <w:rFonts w:ascii="Times New Roman" w:hAnsi="Times New Roman"/>
          <w:color w:val="auto"/>
          <w:kern w:val="0"/>
          <w:sz w:val="24"/>
        </w:rPr>
        <w:t>/</w:t>
      </w:r>
      <w:r>
        <w:rPr>
          <w:rFonts w:ascii="Times New Roman" w:hAnsi="宋体"/>
          <w:color w:val="auto"/>
          <w:kern w:val="0"/>
          <w:sz w:val="24"/>
        </w:rPr>
        <w:t>投诉</w:t>
      </w:r>
      <w:r>
        <w:rPr>
          <w:rFonts w:hint="eastAsia" w:ascii="Times New Roman" w:hAnsi="Times New Roman" w:eastAsia="宋体"/>
          <w:color w:val="auto"/>
          <w:kern w:val="0"/>
          <w:sz w:val="24"/>
          <w:lang w:val="en-US" w:eastAsia="zh-CN"/>
        </w:rPr>
        <w:t>------------------------------------------------------------------------------------</w:t>
      </w:r>
      <w:r>
        <w:rPr>
          <w:rFonts w:hint="eastAsia" w:eastAsia="宋体"/>
          <w:color w:val="auto"/>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2</w:t>
      </w:r>
    </w:p>
    <w:p w14:paraId="2B514410">
      <w:pPr>
        <w:pStyle w:val="7"/>
        <w:tabs>
          <w:tab w:val="right" w:leader="dot" w:pos="8306"/>
        </w:tabs>
        <w:spacing w:line="360" w:lineRule="auto"/>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_Toc15139 </w:instrText>
      </w:r>
      <w:r>
        <w:rPr>
          <w:rFonts w:ascii="宋体" w:hAnsi="宋体"/>
          <w:color w:val="auto"/>
          <w:kern w:val="0"/>
          <w:sz w:val="24"/>
        </w:rPr>
        <w:fldChar w:fldCharType="separate"/>
      </w:r>
      <w:r>
        <w:rPr>
          <w:rFonts w:ascii="Times New Roman" w:hAnsi="Times New Roman"/>
          <w:snapToGrid w:val="0"/>
          <w:color w:val="auto"/>
          <w:kern w:val="0"/>
          <w:sz w:val="24"/>
        </w:rPr>
        <w:t>1</w:t>
      </w:r>
      <w:r>
        <w:rPr>
          <w:rFonts w:hint="eastAsia" w:ascii="Times New Roman" w:hAnsi="Times New Roman"/>
          <w:snapToGrid w:val="0"/>
          <w:color w:val="auto"/>
          <w:kern w:val="0"/>
          <w:sz w:val="24"/>
        </w:rPr>
        <w:t>3</w:t>
      </w:r>
      <w:r>
        <w:rPr>
          <w:rFonts w:hint="eastAsia" w:ascii="Times New Roman" w:hAnsi="Times New Roman" w:eastAsia="宋体"/>
          <w:snapToGrid w:val="0"/>
          <w:color w:val="auto"/>
          <w:kern w:val="0"/>
          <w:sz w:val="24"/>
          <w:lang w:val="en-US" w:eastAsia="zh-CN"/>
        </w:rPr>
        <w:t xml:space="preserve"> </w:t>
      </w:r>
      <w:r>
        <w:rPr>
          <w:rFonts w:hint="eastAsia" w:ascii="Times New Roman" w:hAnsi="宋体" w:eastAsia="宋体"/>
          <w:snapToGrid w:val="0"/>
          <w:color w:val="auto"/>
          <w:kern w:val="0"/>
          <w:sz w:val="24"/>
          <w:lang w:val="en-US" w:eastAsia="zh-CN"/>
        </w:rPr>
        <w:t>认证记录的管理</w:t>
      </w:r>
      <w:r>
        <w:rPr>
          <w:rFonts w:hint="eastAsia" w:ascii="Times New Roman" w:hAnsi="Times New Roman" w:eastAsia="宋体"/>
          <w:color w:val="auto"/>
          <w:kern w:val="0"/>
          <w:sz w:val="24"/>
          <w:lang w:val="en-US" w:eastAsia="zh-CN"/>
        </w:rPr>
        <w:t>----------------------------------------------------------------------------</w:t>
      </w:r>
      <w:r>
        <w:rPr>
          <w:rFonts w:hint="eastAsia" w:eastAsia="宋体"/>
          <w:color w:val="auto"/>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3</w:t>
      </w:r>
    </w:p>
    <w:p w14:paraId="41A1A79C">
      <w:pPr>
        <w:pStyle w:val="7"/>
        <w:tabs>
          <w:tab w:val="right" w:leader="dot" w:pos="8306"/>
        </w:tabs>
        <w:spacing w:line="360" w:lineRule="auto"/>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_Toc5921 </w:instrText>
      </w:r>
      <w:r>
        <w:rPr>
          <w:rFonts w:ascii="宋体" w:hAnsi="宋体"/>
          <w:color w:val="auto"/>
          <w:kern w:val="0"/>
          <w:sz w:val="24"/>
        </w:rPr>
        <w:fldChar w:fldCharType="separate"/>
      </w:r>
      <w:r>
        <w:rPr>
          <w:rFonts w:ascii="Times New Roman" w:hAnsi="Times New Roman"/>
          <w:snapToGrid w:val="0"/>
          <w:color w:val="auto"/>
          <w:kern w:val="0"/>
          <w:sz w:val="24"/>
        </w:rPr>
        <w:t>1</w:t>
      </w:r>
      <w:r>
        <w:rPr>
          <w:rFonts w:hint="eastAsia" w:ascii="Times New Roman" w:hAnsi="Times New Roman"/>
          <w:snapToGrid w:val="0"/>
          <w:color w:val="auto"/>
          <w:kern w:val="0"/>
          <w:sz w:val="24"/>
        </w:rPr>
        <w:t>4</w:t>
      </w:r>
      <w:r>
        <w:rPr>
          <w:rFonts w:hint="eastAsia" w:ascii="Times New Roman" w:hAnsi="Times New Roman" w:eastAsia="宋体"/>
          <w:snapToGrid w:val="0"/>
          <w:color w:val="auto"/>
          <w:kern w:val="0"/>
          <w:sz w:val="24"/>
          <w:lang w:val="en-US" w:eastAsia="zh-CN"/>
        </w:rPr>
        <w:t xml:space="preserve"> </w:t>
      </w:r>
      <w:r>
        <w:rPr>
          <w:rFonts w:hint="eastAsia" w:ascii="Times New Roman" w:hAnsi="宋体" w:eastAsia="宋体"/>
          <w:color w:val="auto"/>
          <w:kern w:val="0"/>
          <w:sz w:val="24"/>
          <w:lang w:val="en-US" w:eastAsia="zh-CN"/>
        </w:rPr>
        <w:t>收费</w:t>
      </w:r>
      <w:r>
        <w:rPr>
          <w:rFonts w:hint="eastAsia" w:ascii="Times New Roman" w:hAnsi="Times New Roman" w:eastAsia="宋体"/>
          <w:color w:val="auto"/>
          <w:kern w:val="0"/>
          <w:sz w:val="24"/>
          <w:lang w:val="en-US" w:eastAsia="zh-CN"/>
        </w:rPr>
        <w:t>-------------------------------------------------------------------------------------------</w:t>
      </w:r>
      <w:r>
        <w:rPr>
          <w:rFonts w:hint="eastAsia" w:eastAsia="宋体"/>
          <w:color w:val="auto"/>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3</w:t>
      </w:r>
    </w:p>
    <w:p w14:paraId="30869DF5">
      <w:pPr>
        <w:rPr>
          <w:rFonts w:hint="default" w:ascii="宋体" w:hAnsi="宋体" w:eastAsia="宋体"/>
          <w:color w:val="auto"/>
          <w:kern w:val="0"/>
          <w:sz w:val="24"/>
          <w:lang w:val="en-US" w:eastAsia="zh-CN"/>
        </w:rPr>
      </w:pPr>
      <w:r>
        <w:rPr>
          <w:rFonts w:hint="eastAsia" w:ascii="宋体" w:hAnsi="宋体" w:eastAsia="宋体"/>
          <w:color w:val="auto"/>
          <w:kern w:val="0"/>
          <w:sz w:val="24"/>
          <w:lang w:val="en-US" w:eastAsia="zh-CN"/>
        </w:rPr>
        <w:t>附录A:医疗器械质量管理体系认证审核时间要求</w:t>
      </w:r>
      <w:r>
        <w:rPr>
          <w:rFonts w:hint="eastAsia" w:ascii="Times New Roman" w:hAnsi="Times New Roman" w:eastAsia="宋体"/>
          <w:color w:val="auto"/>
          <w:kern w:val="0"/>
          <w:sz w:val="24"/>
          <w:lang w:val="en-US" w:eastAsia="zh-CN"/>
        </w:rPr>
        <w:t>---------------------------------------</w:t>
      </w:r>
      <w:r>
        <w:rPr>
          <w:rFonts w:hint="eastAsia" w:ascii="宋体" w:hAnsi="宋体" w:eastAsia="宋体"/>
          <w:color w:val="auto"/>
          <w:kern w:val="0"/>
          <w:sz w:val="24"/>
          <w:lang w:val="en-US" w:eastAsia="zh-CN"/>
        </w:rPr>
        <w:t>14</w:t>
      </w:r>
    </w:p>
    <w:p w14:paraId="0D38E2C8">
      <w:pPr>
        <w:rPr>
          <w:rFonts w:hint="default" w:ascii="宋体" w:hAnsi="宋体" w:eastAsia="宋体"/>
          <w:color w:val="auto"/>
          <w:kern w:val="0"/>
          <w:sz w:val="24"/>
          <w:lang w:val="en-US" w:eastAsia="zh-CN"/>
        </w:rPr>
      </w:pPr>
    </w:p>
    <w:p w14:paraId="3BAF1C72">
      <w:pPr>
        <w:rPr>
          <w:rFonts w:hint="default" w:ascii="宋体" w:hAnsi="宋体" w:eastAsia="宋体"/>
          <w:color w:val="FF0000"/>
          <w:kern w:val="0"/>
          <w:sz w:val="24"/>
          <w:lang w:val="en-US" w:eastAsia="zh-CN"/>
        </w:rPr>
      </w:pPr>
    </w:p>
    <w:p w14:paraId="5353822E">
      <w:pPr>
        <w:rPr>
          <w:rFonts w:hint="default" w:eastAsia="宋体"/>
          <w:lang w:val="en-US" w:eastAsia="zh-CN"/>
        </w:rPr>
      </w:pPr>
      <w:r>
        <w:rPr>
          <w:rFonts w:hint="eastAsia" w:ascii="微软雅黑" w:hAnsi="微软雅黑" w:eastAsia="微软雅黑" w:cs="微软雅黑"/>
          <w:color w:val="FF0000"/>
          <w:kern w:val="0"/>
          <w:sz w:val="24"/>
          <w:lang w:val="en-US" w:eastAsia="zh-CN"/>
        </w:rPr>
        <w:t xml:space="preserve"> </w:t>
      </w:r>
      <w:r>
        <w:rPr>
          <w:rFonts w:hint="eastAsia" w:ascii="宋体" w:hAnsi="宋体" w:eastAsia="宋体"/>
          <w:color w:val="FF0000"/>
          <w:kern w:val="0"/>
          <w:sz w:val="24"/>
          <w:lang w:val="en-US" w:eastAsia="zh-CN"/>
        </w:rPr>
        <w:t xml:space="preserve">    </w:t>
      </w:r>
      <w:r>
        <w:rPr>
          <w:color w:val="FF0000"/>
          <w:sz w:val="24"/>
        </w:rPr>
        <w:tab/>
      </w:r>
      <w:r>
        <w:rPr>
          <w:rFonts w:hint="eastAsia" w:ascii="宋体" w:hAnsi="宋体" w:eastAsia="宋体"/>
          <w:color w:val="FF0000"/>
          <w:kern w:val="0"/>
          <w:sz w:val="24"/>
          <w:lang w:val="en-US" w:eastAsia="zh-CN"/>
        </w:rPr>
        <w:t xml:space="preserve">       </w:t>
      </w:r>
    </w:p>
    <w:p w14:paraId="5CC1FEC0">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color w:val="FF0000"/>
        </w:rPr>
      </w:pPr>
      <w:r>
        <w:rPr>
          <w:rFonts w:hint="default" w:ascii="Arial" w:hAnsi="Arial" w:eastAsia="Arial" w:cs="Arial"/>
          <w:snapToGrid w:val="0"/>
          <w:color w:val="FF0000"/>
          <w:kern w:val="0"/>
          <w:sz w:val="24"/>
          <w:szCs w:val="24"/>
          <w:lang w:val="en-US" w:eastAsia="zh-CN" w:bidi="ar"/>
        </w:rPr>
        <w:tab/>
      </w:r>
      <w:r>
        <w:rPr>
          <w:color w:val="FF0000"/>
          <w:sz w:val="24"/>
        </w:rPr>
        <w:tab/>
      </w:r>
    </w:p>
    <w:p w14:paraId="0D0BA70D">
      <w:pPr>
        <w:rPr>
          <w:rFonts w:hint="default" w:eastAsia="宋体"/>
          <w:color w:val="FF0000"/>
          <w:lang w:val="en-US" w:eastAsia="zh-CN"/>
        </w:rPr>
      </w:pPr>
    </w:p>
    <w:p w14:paraId="7FD5DFFF">
      <w:pPr>
        <w:rPr>
          <w:rFonts w:hint="default" w:eastAsia="宋体"/>
          <w:color w:val="FF0000"/>
          <w:lang w:val="en-US" w:eastAsia="zh-CN"/>
        </w:rPr>
      </w:pPr>
    </w:p>
    <w:p w14:paraId="6DD93BC1">
      <w:pPr>
        <w:rPr>
          <w:rFonts w:hint="default" w:eastAsia="宋体"/>
          <w:color w:val="FF0000"/>
          <w:lang w:val="en-US" w:eastAsia="zh-CN"/>
        </w:rPr>
        <w:sectPr>
          <w:footerReference r:id="rId10" w:type="first"/>
          <w:headerReference r:id="rId8" w:type="default"/>
          <w:footerReference r:id="rId9" w:type="default"/>
          <w:pgSz w:w="11900" w:h="16820"/>
          <w:pgMar w:top="1746" w:right="1108" w:bottom="0" w:left="1128" w:header="510" w:footer="397" w:gutter="0"/>
          <w:pgNumType w:fmt="decimal" w:start="2"/>
          <w:cols w:space="720" w:num="1"/>
          <w:docGrid w:linePitch="286" w:charSpace="0"/>
        </w:sectPr>
      </w:pPr>
    </w:p>
    <w:p w14:paraId="2861E9B4">
      <w:pPr>
        <w:rPr>
          <w:rFonts w:hint="default" w:eastAsia="宋体"/>
          <w:lang w:val="en-US" w:eastAsia="zh-CN"/>
        </w:rPr>
      </w:pPr>
    </w:p>
    <w:p w14:paraId="2F1F836A">
      <w:pPr>
        <w:pStyle w:val="3"/>
        <w:spacing w:before="36" w:line="220" w:lineRule="auto"/>
        <w:ind w:left="54"/>
        <w:outlineLvl w:val="0"/>
        <w:rPr>
          <w:rFonts w:ascii="黑体" w:hAnsi="黑体" w:eastAsia="黑体" w:cs="黑体"/>
        </w:rPr>
      </w:pPr>
      <w:r>
        <w:rPr>
          <w:b/>
          <w:bCs/>
          <w:spacing w:val="-11"/>
        </w:rPr>
        <w:t>1</w:t>
      </w:r>
      <w:r>
        <w:rPr>
          <w:rFonts w:hint="eastAsia"/>
          <w:b/>
          <w:bCs/>
          <w:spacing w:val="-11"/>
          <w:lang w:val="en-US" w:eastAsia="zh-CN"/>
        </w:rPr>
        <w:t xml:space="preserve"> </w:t>
      </w:r>
      <w:r>
        <w:rPr>
          <w:rFonts w:ascii="黑体" w:hAnsi="黑体" w:eastAsia="黑体" w:cs="黑体"/>
          <w:b/>
          <w:bCs/>
          <w:spacing w:val="-11"/>
        </w:rPr>
        <w:t>适用范围</w:t>
      </w:r>
    </w:p>
    <w:p w14:paraId="10EA1C3D">
      <w:pPr>
        <w:pStyle w:val="3"/>
        <w:spacing w:before="224" w:line="219" w:lineRule="auto"/>
        <w:ind w:left="55"/>
      </w:pPr>
      <w:r>
        <w:rPr>
          <w:spacing w:val="-3"/>
        </w:rPr>
        <w:t>1.1</w:t>
      </w:r>
      <w:r>
        <w:rPr>
          <w:spacing w:val="-46"/>
        </w:rPr>
        <w:t xml:space="preserve"> </w:t>
      </w:r>
      <w:r>
        <w:rPr>
          <w:spacing w:val="-3"/>
        </w:rPr>
        <w:t>本规则</w:t>
      </w:r>
      <w:r>
        <w:rPr>
          <w:rFonts w:hint="eastAsia"/>
          <w:spacing w:val="-3"/>
          <w:lang w:val="en-US" w:eastAsia="zh-CN"/>
        </w:rPr>
        <w:t>适</w:t>
      </w:r>
      <w:r>
        <w:rPr>
          <w:spacing w:val="-3"/>
        </w:rPr>
        <w:t>用于</w:t>
      </w:r>
      <w:r>
        <w:rPr>
          <w:rFonts w:hint="eastAsia"/>
          <w:spacing w:val="-3"/>
          <w:lang w:val="en-US" w:eastAsia="zh-CN"/>
        </w:rPr>
        <w:t>ZBCC中博检验认证从事的</w:t>
      </w:r>
      <w:r>
        <w:rPr>
          <w:spacing w:val="-3"/>
        </w:rPr>
        <w:t>企业医疗器械质量管理体系认证活动。</w:t>
      </w:r>
    </w:p>
    <w:p w14:paraId="07A9EA48">
      <w:pPr>
        <w:pStyle w:val="3"/>
        <w:spacing w:before="180" w:line="313" w:lineRule="auto"/>
        <w:ind w:left="38" w:right="220" w:firstLine="17"/>
      </w:pPr>
      <w:r>
        <w:rPr>
          <w:spacing w:val="-1"/>
        </w:rPr>
        <w:t>1.2</w:t>
      </w:r>
      <w:r>
        <w:rPr>
          <w:spacing w:val="-47"/>
        </w:rPr>
        <w:t xml:space="preserve"> </w:t>
      </w:r>
      <w:r>
        <w:rPr>
          <w:spacing w:val="-1"/>
        </w:rPr>
        <w:t>本规则依据认证认可相关法律法规，结合相关技术标准，对规范医疗器械质量管理体系</w:t>
      </w:r>
      <w:r>
        <w:t>认证过程做出具体规定，明确医疗器械质量管理体系认证过程的相关</w:t>
      </w:r>
      <w:r>
        <w:rPr>
          <w:spacing w:val="-1"/>
        </w:rPr>
        <w:t>责任，保证认证活动的</w:t>
      </w:r>
      <w:r>
        <w:rPr>
          <w:spacing w:val="-8"/>
        </w:rPr>
        <w:t>规范有效。</w:t>
      </w:r>
      <w:r>
        <w:rPr>
          <w:spacing w:val="-8"/>
        </w:rPr>
        <w:br w:type="textWrapping"/>
      </w:r>
      <w:r>
        <w:rPr>
          <w:spacing w:val="-2"/>
        </w:rPr>
        <w:t>1.3</w:t>
      </w:r>
      <w:r>
        <w:rPr>
          <w:spacing w:val="-40"/>
        </w:rPr>
        <w:t xml:space="preserve"> </w:t>
      </w:r>
      <w:r>
        <w:rPr>
          <w:spacing w:val="-2"/>
        </w:rPr>
        <w:t>本规则是</w:t>
      </w:r>
      <w:r>
        <w:rPr>
          <w:rFonts w:hint="eastAsia"/>
          <w:spacing w:val="-2"/>
          <w:lang w:eastAsia="zh-CN"/>
        </w:rPr>
        <w:t>ZBCC中博检验认证</w:t>
      </w:r>
      <w:r>
        <w:rPr>
          <w:spacing w:val="-2"/>
        </w:rPr>
        <w:t>在医疗器械质量管理体系认证活动中的基本要求，</w:t>
      </w:r>
      <w:r>
        <w:rPr>
          <w:rFonts w:hint="eastAsia"/>
          <w:spacing w:val="-2"/>
          <w:lang w:val="en-US" w:eastAsia="zh-CN"/>
        </w:rPr>
        <w:t>所有认证活动人员</w:t>
      </w:r>
      <w:r>
        <w:rPr>
          <w:spacing w:val="-2"/>
        </w:rPr>
        <w:t>应当遵守本规则。</w:t>
      </w:r>
    </w:p>
    <w:p w14:paraId="568ACEDB">
      <w:pPr>
        <w:pStyle w:val="3"/>
        <w:spacing w:before="180" w:line="220" w:lineRule="auto"/>
        <w:ind w:left="40"/>
        <w:outlineLvl w:val="0"/>
        <w:rPr>
          <w:rFonts w:ascii="黑体" w:hAnsi="黑体" w:eastAsia="黑体" w:cs="黑体"/>
        </w:rPr>
      </w:pPr>
      <w:r>
        <w:rPr>
          <w:b/>
          <w:bCs/>
          <w:spacing w:val="-8"/>
        </w:rPr>
        <w:t>2</w:t>
      </w:r>
      <w:r>
        <w:rPr>
          <w:spacing w:val="43"/>
        </w:rPr>
        <w:t xml:space="preserve"> </w:t>
      </w:r>
      <w:r>
        <w:rPr>
          <w:rFonts w:ascii="黑体" w:hAnsi="黑体" w:eastAsia="黑体" w:cs="黑体"/>
          <w:b/>
          <w:bCs/>
          <w:spacing w:val="-8"/>
        </w:rPr>
        <w:t>基本要求</w:t>
      </w:r>
    </w:p>
    <w:p w14:paraId="25F10CBD">
      <w:pPr>
        <w:pStyle w:val="3"/>
        <w:spacing w:before="225" w:line="290" w:lineRule="auto"/>
        <w:ind w:left="43" w:right="332" w:hanging="2"/>
      </w:pPr>
      <w:r>
        <w:rPr>
          <w:spacing w:val="-4"/>
        </w:rPr>
        <w:t>2.1</w:t>
      </w:r>
      <w:r>
        <w:rPr>
          <w:spacing w:val="-51"/>
        </w:rPr>
        <w:t xml:space="preserve"> </w:t>
      </w:r>
      <w:r>
        <w:rPr>
          <w:rFonts w:hint="eastAsia"/>
          <w:spacing w:val="-4"/>
          <w:lang w:eastAsia="zh-CN"/>
        </w:rPr>
        <w:t>ZBCC中博检验认证</w:t>
      </w:r>
      <w:r>
        <w:rPr>
          <w:spacing w:val="-4"/>
        </w:rPr>
        <w:t>按照 GB/T27021/ISO/IEC17021-1《合格评定管理体系审核认</w:t>
      </w:r>
      <w:r>
        <w:rPr>
          <w:spacing w:val="-5"/>
        </w:rPr>
        <w:t>证机构要求》</w:t>
      </w:r>
      <w:r>
        <w:rPr>
          <w:rFonts w:hint="eastAsia"/>
          <w:spacing w:val="-5"/>
          <w:lang w:val="en-US" w:eastAsia="zh-CN"/>
        </w:rPr>
        <w:t>,</w:t>
      </w:r>
      <w:r>
        <w:rPr>
          <w:spacing w:val="-3"/>
        </w:rPr>
        <w:t>管理医疗器械质量管理体系认证所涉及的能力和过程；</w:t>
      </w:r>
    </w:p>
    <w:p w14:paraId="5928EA44">
      <w:pPr>
        <w:pStyle w:val="3"/>
        <w:spacing w:before="179" w:line="290" w:lineRule="auto"/>
        <w:ind w:left="41" w:right="280"/>
      </w:pPr>
      <w:r>
        <w:rPr>
          <w:spacing w:val="-1"/>
        </w:rPr>
        <w:t>2.2</w:t>
      </w:r>
      <w:r>
        <w:rPr>
          <w:spacing w:val="-32"/>
        </w:rPr>
        <w:t xml:space="preserve"> </w:t>
      </w:r>
      <w:r>
        <w:rPr>
          <w:rFonts w:hint="eastAsia"/>
          <w:spacing w:val="-1"/>
          <w:lang w:eastAsia="zh-CN"/>
        </w:rPr>
        <w:t>ZBCC中博检验认证</w:t>
      </w:r>
      <w:r>
        <w:rPr>
          <w:spacing w:val="-1"/>
        </w:rPr>
        <w:t>建立内部制约、监督和责任机制，实现培训、认证和认证决定等工作环节相互</w:t>
      </w:r>
      <w:r>
        <w:rPr>
          <w:spacing w:val="-4"/>
        </w:rPr>
        <w:t>分开，以符合</w:t>
      </w:r>
      <w:r>
        <w:rPr>
          <w:rFonts w:hint="eastAsia"/>
          <w:spacing w:val="-4"/>
          <w:lang w:val="en-US" w:eastAsia="zh-CN"/>
        </w:rPr>
        <w:t>认证</w:t>
      </w:r>
      <w:r>
        <w:rPr>
          <w:spacing w:val="-4"/>
        </w:rPr>
        <w:t>公正性要求。</w:t>
      </w:r>
    </w:p>
    <w:p w14:paraId="26D711E2">
      <w:pPr>
        <w:pStyle w:val="3"/>
        <w:spacing w:before="183" w:line="219" w:lineRule="auto"/>
        <w:ind w:left="41"/>
      </w:pPr>
      <w:r>
        <w:rPr>
          <w:spacing w:val="-1"/>
        </w:rPr>
        <w:t>2.3</w:t>
      </w:r>
      <w:r>
        <w:rPr>
          <w:spacing w:val="-51"/>
        </w:rPr>
        <w:t xml:space="preserve"> </w:t>
      </w:r>
      <w:r>
        <w:rPr>
          <w:rFonts w:hint="eastAsia"/>
          <w:spacing w:val="-1"/>
          <w:lang w:eastAsia="zh-CN"/>
        </w:rPr>
        <w:t>ZBCC中博检验认证</w:t>
      </w:r>
      <w:r>
        <w:rPr>
          <w:spacing w:val="-1"/>
        </w:rPr>
        <w:t>提供的医疗器械质量管理体系</w:t>
      </w:r>
      <w:r>
        <w:rPr>
          <w:spacing w:val="-2"/>
        </w:rPr>
        <w:t>认证可结合其他管理体系认证活动</w:t>
      </w:r>
      <w:r>
        <w:rPr>
          <w:rFonts w:hint="eastAsia"/>
          <w:spacing w:val="-2"/>
          <w:lang w:val="en-US" w:eastAsia="zh-CN"/>
        </w:rPr>
        <w:t>一并</w:t>
      </w:r>
      <w:r>
        <w:rPr>
          <w:spacing w:val="-2"/>
        </w:rPr>
        <w:t>进行。</w:t>
      </w:r>
    </w:p>
    <w:p w14:paraId="08A72C05">
      <w:pPr>
        <w:pStyle w:val="3"/>
        <w:spacing w:before="181" w:line="218" w:lineRule="auto"/>
        <w:ind w:left="42"/>
        <w:outlineLvl w:val="0"/>
        <w:rPr>
          <w:rFonts w:ascii="黑体" w:hAnsi="黑体" w:eastAsia="黑体" w:cs="黑体"/>
        </w:rPr>
      </w:pPr>
      <w:r>
        <w:rPr>
          <w:b/>
          <w:bCs/>
          <w:spacing w:val="-5"/>
        </w:rPr>
        <w:t>3</w:t>
      </w:r>
      <w:r>
        <w:rPr>
          <w:spacing w:val="40"/>
        </w:rPr>
        <w:t xml:space="preserve"> </w:t>
      </w:r>
      <w:r>
        <w:rPr>
          <w:rFonts w:ascii="黑体" w:hAnsi="黑体" w:eastAsia="黑体" w:cs="黑体"/>
          <w:b/>
          <w:bCs/>
          <w:spacing w:val="-5"/>
        </w:rPr>
        <w:t>对认证人员的要求</w:t>
      </w:r>
    </w:p>
    <w:p w14:paraId="54CE23D3">
      <w:pPr>
        <w:pStyle w:val="3"/>
        <w:spacing w:before="228" w:line="289" w:lineRule="auto"/>
        <w:ind w:left="60" w:right="289" w:hanging="18"/>
      </w:pPr>
      <w:r>
        <w:rPr>
          <w:spacing w:val="-1"/>
        </w:rPr>
        <w:t>3.1</w:t>
      </w:r>
      <w:r>
        <w:rPr>
          <w:spacing w:val="-44"/>
        </w:rPr>
        <w:t xml:space="preserve"> </w:t>
      </w:r>
      <w:r>
        <w:rPr>
          <w:spacing w:val="-1"/>
        </w:rPr>
        <w:t>参与医疗器械质量管理体系认证活动的管理人员</w:t>
      </w:r>
      <w:r>
        <w:rPr>
          <w:color w:val="auto"/>
          <w:spacing w:val="-1"/>
        </w:rPr>
        <w:t>（</w:t>
      </w:r>
      <w:r>
        <w:rPr>
          <w:rFonts w:hint="eastAsia"/>
          <w:color w:val="auto"/>
          <w:spacing w:val="-1"/>
          <w:lang w:val="en-US" w:eastAsia="zh-CN"/>
        </w:rPr>
        <w:t>不限于本</w:t>
      </w:r>
      <w:r>
        <w:rPr>
          <w:spacing w:val="-1"/>
        </w:rPr>
        <w:t>机构主要业务主管负责人、合</w:t>
      </w:r>
      <w:r>
        <w:rPr>
          <w:spacing w:val="-5"/>
        </w:rPr>
        <w:t>同评审员、审核方案策划人员、人员能力评价人员和认证决定人员等</w:t>
      </w:r>
      <w:r>
        <w:rPr>
          <w:spacing w:val="11"/>
        </w:rPr>
        <w:t>），</w:t>
      </w:r>
      <w:r>
        <w:rPr>
          <w:spacing w:val="-5"/>
        </w:rPr>
        <w:t>应当具有：</w:t>
      </w:r>
    </w:p>
    <w:p w14:paraId="5CC6C821">
      <w:pPr>
        <w:pStyle w:val="3"/>
        <w:spacing w:before="182" w:line="220" w:lineRule="auto"/>
        <w:ind w:left="44"/>
      </w:pPr>
      <w:r>
        <w:rPr>
          <w:spacing w:val="-1"/>
        </w:rPr>
        <w:t>（1）GB/T19011-2013中 7.2.2 所述的职</w:t>
      </w:r>
      <w:r>
        <w:rPr>
          <w:spacing w:val="-2"/>
        </w:rPr>
        <w:t>业素质和</w:t>
      </w:r>
      <w:r>
        <w:rPr>
          <w:spacing w:val="-44"/>
        </w:rPr>
        <w:t xml:space="preserve"> </w:t>
      </w:r>
      <w:r>
        <w:fldChar w:fldCharType="begin"/>
      </w:r>
      <w:r>
        <w:instrText xml:space="preserve"> HYPERLINK "7.2.3.2" </w:instrText>
      </w:r>
      <w:r>
        <w:fldChar w:fldCharType="separate"/>
      </w:r>
      <w:r>
        <w:rPr>
          <w:spacing w:val="-2"/>
        </w:rPr>
        <w:t>7.2.3.2</w:t>
      </w:r>
      <w:r>
        <w:rPr>
          <w:spacing w:val="-2"/>
        </w:rPr>
        <w:fldChar w:fldCharType="end"/>
      </w:r>
      <w:r>
        <w:rPr>
          <w:spacing w:val="-51"/>
        </w:rPr>
        <w:t xml:space="preserve"> </w:t>
      </w:r>
      <w:r>
        <w:rPr>
          <w:spacing w:val="-2"/>
        </w:rPr>
        <w:t>所述的通用知识和技能；</w:t>
      </w:r>
    </w:p>
    <w:p w14:paraId="076B3DA1">
      <w:pPr>
        <w:pStyle w:val="3"/>
        <w:spacing w:before="182" w:line="289" w:lineRule="auto"/>
        <w:ind w:left="48" w:right="219" w:hanging="4"/>
      </w:pPr>
      <w:r>
        <w:rPr>
          <w:spacing w:val="-1"/>
        </w:rPr>
        <w:t>（2）GB/T42061/ISO13485《医疗器械质量管理体系</w:t>
      </w:r>
      <w:r>
        <w:rPr>
          <w:spacing w:val="34"/>
        </w:rPr>
        <w:t xml:space="preserve"> </w:t>
      </w:r>
      <w:r>
        <w:rPr>
          <w:spacing w:val="-1"/>
        </w:rPr>
        <w:t>用于法规的要求》标准基础知识及相关</w:t>
      </w:r>
      <w:r>
        <w:rPr>
          <w:spacing w:val="-4"/>
        </w:rPr>
        <w:t>医疗器械法律法规的培训，并经考试合格；</w:t>
      </w:r>
    </w:p>
    <w:p w14:paraId="4D9C9F82">
      <w:pPr>
        <w:pStyle w:val="3"/>
        <w:spacing w:before="183" w:line="220" w:lineRule="auto"/>
        <w:ind w:left="44"/>
      </w:pPr>
      <w:r>
        <w:rPr>
          <w:spacing w:val="-3"/>
        </w:rPr>
        <w:t>（3）掌握相应管理岗位所涉及的知识和技能。</w:t>
      </w:r>
    </w:p>
    <w:p w14:paraId="6234A0DF">
      <w:pPr>
        <w:pStyle w:val="3"/>
        <w:spacing w:before="179" w:line="220" w:lineRule="auto"/>
        <w:ind w:left="42"/>
        <w:outlineLvl w:val="0"/>
      </w:pPr>
      <w:r>
        <w:rPr>
          <w:spacing w:val="-2"/>
        </w:rPr>
        <w:t>3.2</w:t>
      </w:r>
      <w:r>
        <w:rPr>
          <w:spacing w:val="-49"/>
        </w:rPr>
        <w:t xml:space="preserve"> </w:t>
      </w:r>
      <w:r>
        <w:rPr>
          <w:spacing w:val="-2"/>
        </w:rPr>
        <w:t>参与认证的认证人员应符合以下条件：</w:t>
      </w:r>
    </w:p>
    <w:p w14:paraId="76D1E507">
      <w:pPr>
        <w:pStyle w:val="3"/>
        <w:spacing w:before="182" w:line="219" w:lineRule="auto"/>
        <w:ind w:left="44"/>
      </w:pPr>
      <w:r>
        <w:t>（1）审核人员应当取得中国认证认可协会（CCAA）</w:t>
      </w:r>
      <w:r>
        <w:rPr>
          <w:spacing w:val="-1"/>
        </w:rPr>
        <w:t>的</w:t>
      </w:r>
      <w:r>
        <w:rPr>
          <w:rFonts w:hint="eastAsia"/>
          <w:spacing w:val="-1"/>
          <w:lang w:val="en-US" w:eastAsia="zh-CN"/>
        </w:rPr>
        <w:t>QMS</w:t>
      </w:r>
      <w:r>
        <w:rPr>
          <w:spacing w:val="-1"/>
        </w:rPr>
        <w:t>质量管理体系注册审核员资格；</w:t>
      </w:r>
    </w:p>
    <w:p w14:paraId="17950A9A">
      <w:pPr>
        <w:pStyle w:val="3"/>
        <w:spacing w:before="182" w:line="290" w:lineRule="auto"/>
        <w:ind w:left="43" w:right="348"/>
      </w:pPr>
      <w:r>
        <w:rPr>
          <w:spacing w:val="-1"/>
        </w:rPr>
        <w:t>（2）专业认证人员应具有相应行业的专业能力（按照质量管理体系的专业能力评价准则评</w:t>
      </w:r>
      <w:r>
        <w:rPr>
          <w:spacing w:val="-51"/>
        </w:rPr>
        <w:t>定</w:t>
      </w:r>
      <w:r>
        <w:rPr>
          <w:rFonts w:hint="eastAsia"/>
          <w:spacing w:val="-51"/>
          <w:lang w:val="en-US" w:eastAsia="zh-CN"/>
        </w:rPr>
        <w:t xml:space="preserve">    </w:t>
      </w:r>
      <w:r>
        <w:rPr>
          <w:spacing w:val="-51"/>
        </w:rPr>
        <w:t>）。</w:t>
      </w:r>
      <w:r>
        <w:rPr>
          <w:spacing w:val="-51"/>
        </w:rPr>
        <w:br w:type="textWrapping"/>
      </w:r>
      <w:r>
        <w:rPr>
          <w:spacing w:val="-1"/>
        </w:rPr>
        <w:t>（3）经过</w:t>
      </w:r>
      <w:r>
        <w:rPr>
          <w:spacing w:val="-44"/>
        </w:rPr>
        <w:t xml:space="preserve"> </w:t>
      </w:r>
      <w:r>
        <w:rPr>
          <w:spacing w:val="-1"/>
        </w:rPr>
        <w:t>GB/T42061/ISO13485《医疗器械质量</w:t>
      </w:r>
      <w:r>
        <w:rPr>
          <w:spacing w:val="-2"/>
        </w:rPr>
        <w:t>管理体系</w:t>
      </w:r>
      <w:r>
        <w:rPr>
          <w:spacing w:val="34"/>
        </w:rPr>
        <w:t xml:space="preserve"> </w:t>
      </w:r>
      <w:r>
        <w:rPr>
          <w:spacing w:val="-2"/>
        </w:rPr>
        <w:t>用于法规的要求》标准基础知识及相关医疗器械法律法规的培训，并考试合格。</w:t>
      </w:r>
    </w:p>
    <w:p w14:paraId="2629C1AC">
      <w:pPr>
        <w:pStyle w:val="3"/>
        <w:spacing w:before="180" w:line="219" w:lineRule="auto"/>
        <w:ind w:left="42"/>
        <w:outlineLvl w:val="0"/>
      </w:pPr>
      <w:r>
        <w:rPr>
          <w:spacing w:val="-2"/>
        </w:rPr>
        <w:t>3.3</w:t>
      </w:r>
      <w:r>
        <w:rPr>
          <w:spacing w:val="-35"/>
        </w:rPr>
        <w:t xml:space="preserve"> </w:t>
      </w:r>
      <w:r>
        <w:rPr>
          <w:spacing w:val="-2"/>
        </w:rPr>
        <w:t>认证申请组织应需提供的文件和资料。</w:t>
      </w:r>
    </w:p>
    <w:p w14:paraId="30CC6FA9">
      <w:pPr>
        <w:pStyle w:val="3"/>
        <w:spacing w:before="183" w:line="220" w:lineRule="auto"/>
        <w:ind w:left="44"/>
      </w:pPr>
      <w:r>
        <w:rPr>
          <w:spacing w:val="-3"/>
        </w:rPr>
        <w:t>（1）医疗器械质量管理体系认证申请和调</w:t>
      </w:r>
      <w:r>
        <w:rPr>
          <w:spacing w:val="-4"/>
        </w:rPr>
        <w:t>查表；</w:t>
      </w:r>
    </w:p>
    <w:p w14:paraId="5C2CF0CF">
      <w:pPr>
        <w:pStyle w:val="3"/>
        <w:spacing w:before="35" w:line="219" w:lineRule="auto"/>
        <w:ind w:left="44"/>
        <w:rPr>
          <w:spacing w:val="-6"/>
        </w:rPr>
      </w:pPr>
      <w:r>
        <w:rPr>
          <w:spacing w:val="-6"/>
        </w:rPr>
        <w:t>（2）营业执照复印件；</w:t>
      </w:r>
    </w:p>
    <w:p w14:paraId="20546992">
      <w:pPr>
        <w:pStyle w:val="3"/>
        <w:spacing w:before="35" w:line="219" w:lineRule="auto"/>
        <w:ind w:left="44"/>
        <w:rPr>
          <w:rFonts w:hint="eastAsia" w:eastAsia="宋体"/>
          <w:lang w:eastAsia="zh-CN"/>
        </w:rPr>
      </w:pPr>
      <w:r>
        <w:rPr>
          <w:spacing w:val="-2"/>
        </w:rPr>
        <w:t>（3）行政许可文件或证明文件、资质证书、强制性认证证书</w:t>
      </w:r>
      <w:r>
        <w:rPr>
          <w:spacing w:val="-3"/>
        </w:rPr>
        <w:t>等复印件</w:t>
      </w:r>
      <w:r>
        <w:rPr>
          <w:rFonts w:hint="eastAsia"/>
          <w:spacing w:val="-3"/>
          <w:lang w:eastAsia="zh-CN"/>
        </w:rPr>
        <w:t>：</w:t>
      </w:r>
    </w:p>
    <w:p w14:paraId="100D857F">
      <w:pPr>
        <w:pStyle w:val="3"/>
        <w:spacing w:before="318" w:line="313" w:lineRule="auto"/>
        <w:ind w:left="903" w:right="301" w:hanging="427"/>
        <w:rPr>
          <w:rFonts w:ascii="Arial"/>
          <w:sz w:val="21"/>
        </w:rPr>
      </w:pPr>
      <w:r>
        <w:rPr>
          <w:rFonts w:ascii="Wingdings" w:hAnsi="Wingdings" w:eastAsia="Wingdings" w:cs="Wingdings"/>
          <w:spacing w:val="-3"/>
        </w:rPr>
        <w:t xml:space="preserve">l </w:t>
      </w:r>
      <w:r>
        <w:rPr>
          <w:spacing w:val="-3"/>
        </w:rPr>
        <w:t>生产</w:t>
      </w:r>
      <w:r>
        <w:rPr>
          <w:rFonts w:hint="eastAsia"/>
          <w:spacing w:val="-3"/>
          <w:lang w:val="en-US" w:eastAsia="zh-CN"/>
        </w:rPr>
        <w:t>型</w:t>
      </w:r>
      <w:r>
        <w:rPr>
          <w:spacing w:val="-3"/>
        </w:rPr>
        <w:t>企业</w:t>
      </w:r>
      <w:r>
        <w:rPr>
          <w:rFonts w:hint="eastAsia"/>
          <w:spacing w:val="-3"/>
          <w:lang w:eastAsia="zh-CN"/>
        </w:rPr>
        <w:t>：</w:t>
      </w:r>
      <w:r>
        <w:rPr>
          <w:rFonts w:hint="eastAsia"/>
          <w:spacing w:val="-3"/>
          <w:lang w:eastAsia="zh-CN"/>
        </w:rPr>
        <w:br w:type="textWrapping"/>
      </w:r>
      <w:r>
        <w:rPr>
          <w:spacing w:val="-3"/>
        </w:rPr>
        <w:t>I</w:t>
      </w:r>
      <w:r>
        <w:rPr>
          <w:spacing w:val="-50"/>
        </w:rPr>
        <w:t xml:space="preserve"> </w:t>
      </w:r>
      <w:r>
        <w:rPr>
          <w:spacing w:val="-3"/>
        </w:rPr>
        <w:t>类</w:t>
      </w:r>
      <w:r>
        <w:rPr>
          <w:rFonts w:hint="eastAsia"/>
          <w:spacing w:val="-3"/>
          <w:lang w:val="en-US" w:eastAsia="zh-CN"/>
        </w:rPr>
        <w:t>医疗器械</w:t>
      </w:r>
      <w:r>
        <w:rPr>
          <w:spacing w:val="-3"/>
        </w:rPr>
        <w:t>产品，需提供备案证明；</w:t>
      </w:r>
      <w:r>
        <w:rPr>
          <w:spacing w:val="-3"/>
        </w:rPr>
        <w:br w:type="textWrapping"/>
      </w:r>
      <w:r>
        <w:rPr>
          <w:spacing w:val="-3"/>
        </w:rPr>
        <w:t>II、</w:t>
      </w:r>
      <w:r>
        <w:t>III</w:t>
      </w:r>
      <w:r>
        <w:rPr>
          <w:spacing w:val="1"/>
        </w:rPr>
        <w:t>类</w:t>
      </w:r>
      <w:r>
        <w:rPr>
          <w:rFonts w:hint="eastAsia"/>
          <w:spacing w:val="1"/>
          <w:lang w:val="en-US" w:eastAsia="zh-CN"/>
        </w:rPr>
        <w:t>医疗器械</w:t>
      </w:r>
      <w:r>
        <w:rPr>
          <w:spacing w:val="1"/>
        </w:rPr>
        <w:t>产品，需提供医疗器械注册证及医疗器械生产许可证（采用出口目的</w:t>
      </w:r>
      <w:r>
        <w:rPr>
          <w:spacing w:val="-6"/>
        </w:rPr>
        <w:t>国的相关标准生产、产品完全用于出口的医疗器械生产企业除外</w:t>
      </w:r>
      <w:r>
        <w:rPr>
          <w:spacing w:val="4"/>
        </w:rPr>
        <w:t>）；</w:t>
      </w:r>
    </w:p>
    <w:p w14:paraId="3D2DF0DC">
      <w:pPr>
        <w:pStyle w:val="3"/>
        <w:spacing w:before="78" w:line="288" w:lineRule="auto"/>
        <w:ind w:left="903" w:right="207" w:hanging="427"/>
      </w:pPr>
      <w:r>
        <w:rPr>
          <w:rFonts w:ascii="Wingdings" w:hAnsi="Wingdings" w:eastAsia="Wingdings" w:cs="Wingdings"/>
          <w:spacing w:val="1"/>
        </w:rPr>
        <w:t xml:space="preserve">l </w:t>
      </w:r>
      <w:r>
        <w:rPr>
          <w:spacing w:val="1"/>
        </w:rPr>
        <w:t>经营</w:t>
      </w:r>
      <w:r>
        <w:rPr>
          <w:rFonts w:hint="eastAsia"/>
          <w:spacing w:val="1"/>
          <w:lang w:val="en-US" w:eastAsia="zh-CN"/>
        </w:rPr>
        <w:t>销售类</w:t>
      </w:r>
      <w:r>
        <w:rPr>
          <w:spacing w:val="1"/>
        </w:rPr>
        <w:t>企业</w:t>
      </w:r>
      <w:r>
        <w:rPr>
          <w:rFonts w:hint="eastAsia"/>
          <w:spacing w:val="1"/>
          <w:lang w:eastAsia="zh-CN"/>
        </w:rPr>
        <w:t>：</w:t>
      </w:r>
      <w:r>
        <w:rPr>
          <w:rFonts w:hint="eastAsia"/>
          <w:spacing w:val="1"/>
          <w:lang w:eastAsia="zh-CN"/>
        </w:rPr>
        <w:br w:type="textWrapping"/>
      </w:r>
      <w:r>
        <w:rPr>
          <w:spacing w:val="1"/>
        </w:rPr>
        <w:t>销售</w:t>
      </w:r>
      <w:r>
        <w:rPr>
          <w:spacing w:val="-37"/>
        </w:rPr>
        <w:t xml:space="preserve"> </w:t>
      </w:r>
      <w:r>
        <w:t>II</w:t>
      </w:r>
      <w:r>
        <w:rPr>
          <w:spacing w:val="1"/>
        </w:rPr>
        <w:t>类产</w:t>
      </w:r>
      <w:r>
        <w:t>品的，需提供经营备案证明；</w:t>
      </w:r>
    </w:p>
    <w:p w14:paraId="749FD110">
      <w:pPr>
        <w:pStyle w:val="3"/>
        <w:spacing w:before="78" w:line="288" w:lineRule="auto"/>
        <w:ind w:right="207" w:firstLine="960" w:firstLineChars="400"/>
        <w:rPr>
          <w:rFonts w:hint="default" w:eastAsia="宋体"/>
          <w:lang w:val="en-US" w:eastAsia="zh-CN"/>
        </w:rPr>
      </w:pPr>
      <w:r>
        <w:t xml:space="preserve">销售 </w:t>
      </w:r>
      <w:r>
        <w:rPr>
          <w:spacing w:val="-1"/>
        </w:rPr>
        <w:t>III类产品的，需提供医疗器械经营许可证；</w:t>
      </w:r>
    </w:p>
    <w:p w14:paraId="3486F2EB">
      <w:pPr>
        <w:pStyle w:val="3"/>
        <w:spacing w:before="182" w:line="220" w:lineRule="auto"/>
        <w:ind w:left="44"/>
      </w:pPr>
      <w:r>
        <w:rPr>
          <w:spacing w:val="-5"/>
        </w:rPr>
        <w:t>（4）医疗器械质量管理体系文件；</w:t>
      </w:r>
    </w:p>
    <w:p w14:paraId="7A21BA8E">
      <w:pPr>
        <w:pStyle w:val="3"/>
        <w:spacing w:before="180" w:line="219" w:lineRule="auto"/>
        <w:ind w:left="44"/>
      </w:pPr>
      <w:r>
        <w:rPr>
          <w:spacing w:val="-2"/>
        </w:rPr>
        <w:t>（5）组织基本信息以及申请认证的活动、产</w:t>
      </w:r>
      <w:r>
        <w:rPr>
          <w:spacing w:val="-3"/>
        </w:rPr>
        <w:t>品和服务的范围信息；</w:t>
      </w:r>
    </w:p>
    <w:p w14:paraId="39C50A59">
      <w:pPr>
        <w:pStyle w:val="3"/>
        <w:spacing w:before="183" w:line="220" w:lineRule="auto"/>
        <w:ind w:left="44"/>
        <w:rPr>
          <w:color w:val="FF0000"/>
        </w:rPr>
      </w:pPr>
      <w:r>
        <w:rPr>
          <w:spacing w:val="-5"/>
        </w:rPr>
        <w:t>（6）其他需要的文件。</w:t>
      </w:r>
    </w:p>
    <w:p w14:paraId="7461D792">
      <w:pPr>
        <w:pStyle w:val="3"/>
        <w:spacing w:before="180" w:line="219" w:lineRule="auto"/>
        <w:ind w:left="36"/>
        <w:outlineLvl w:val="0"/>
        <w:rPr>
          <w:rFonts w:ascii="黑体" w:hAnsi="黑体" w:eastAsia="黑体" w:cs="黑体"/>
        </w:rPr>
      </w:pPr>
      <w:r>
        <w:rPr>
          <w:b/>
          <w:bCs/>
          <w:spacing w:val="-7"/>
        </w:rPr>
        <w:t>4</w:t>
      </w:r>
      <w:r>
        <w:rPr>
          <w:spacing w:val="42"/>
        </w:rPr>
        <w:t xml:space="preserve"> </w:t>
      </w:r>
      <w:r>
        <w:rPr>
          <w:rFonts w:ascii="黑体" w:hAnsi="黑体" w:eastAsia="黑体" w:cs="黑体"/>
          <w:b/>
          <w:bCs/>
          <w:spacing w:val="-7"/>
        </w:rPr>
        <w:t>认证依据</w:t>
      </w:r>
    </w:p>
    <w:p w14:paraId="01B2F6CB">
      <w:pPr>
        <w:pStyle w:val="3"/>
        <w:spacing w:before="227" w:line="219" w:lineRule="auto"/>
        <w:ind w:left="49"/>
        <w:rPr>
          <w:color w:val="auto"/>
        </w:rPr>
      </w:pPr>
      <w:r>
        <w:rPr>
          <w:color w:val="auto"/>
        </w:rPr>
        <w:t>医疗器械质量管理体系的认证依据：</w:t>
      </w:r>
    </w:p>
    <w:p w14:paraId="120F9A3D">
      <w:pPr>
        <w:pStyle w:val="3"/>
        <w:spacing w:before="227" w:line="219" w:lineRule="auto"/>
        <w:rPr>
          <w:color w:val="auto"/>
        </w:rPr>
      </w:pPr>
      <w:r>
        <w:rPr>
          <w:color w:val="auto"/>
          <w:spacing w:val="-1"/>
        </w:rPr>
        <w:t>GB/T42061-2022 idtISO13485:2016《医疗器械 质量管理体系 用于法规的要求》</w:t>
      </w:r>
    </w:p>
    <w:p w14:paraId="29506E8C">
      <w:pPr>
        <w:pStyle w:val="3"/>
        <w:spacing w:before="180" w:line="219" w:lineRule="auto"/>
        <w:ind w:left="42"/>
        <w:outlineLvl w:val="0"/>
        <w:rPr>
          <w:rFonts w:ascii="黑体" w:hAnsi="黑体" w:eastAsia="黑体" w:cs="黑体"/>
          <w:color w:val="auto"/>
        </w:rPr>
      </w:pPr>
      <w:r>
        <w:rPr>
          <w:b/>
          <w:bCs/>
          <w:color w:val="auto"/>
          <w:spacing w:val="-6"/>
        </w:rPr>
        <w:t>5</w:t>
      </w:r>
      <w:r>
        <w:rPr>
          <w:color w:val="auto"/>
          <w:spacing w:val="40"/>
        </w:rPr>
        <w:t xml:space="preserve"> </w:t>
      </w:r>
      <w:r>
        <w:rPr>
          <w:rFonts w:ascii="黑体" w:hAnsi="黑体" w:eastAsia="黑体" w:cs="黑体"/>
          <w:b/>
          <w:bCs/>
          <w:color w:val="auto"/>
          <w:spacing w:val="-6"/>
        </w:rPr>
        <w:t>初次认证程序</w:t>
      </w:r>
    </w:p>
    <w:p w14:paraId="0BE54086">
      <w:pPr>
        <w:pStyle w:val="3"/>
        <w:spacing w:before="226" w:line="220" w:lineRule="auto"/>
        <w:ind w:left="42"/>
        <w:rPr>
          <w:color w:val="auto"/>
        </w:rPr>
      </w:pPr>
      <w:r>
        <w:rPr>
          <w:color w:val="auto"/>
          <w:spacing w:val="-3"/>
        </w:rPr>
        <w:t>5.1</w:t>
      </w:r>
      <w:r>
        <w:rPr>
          <w:color w:val="auto"/>
          <w:spacing w:val="-51"/>
        </w:rPr>
        <w:t xml:space="preserve"> </w:t>
      </w:r>
      <w:r>
        <w:rPr>
          <w:color w:val="auto"/>
          <w:spacing w:val="-3"/>
        </w:rPr>
        <w:t>认证申请</w:t>
      </w:r>
    </w:p>
    <w:p w14:paraId="591C4743">
      <w:pPr>
        <w:pStyle w:val="3"/>
        <w:spacing w:before="182" w:line="220" w:lineRule="auto"/>
        <w:ind w:left="42"/>
        <w:rPr>
          <w:color w:val="auto"/>
        </w:rPr>
      </w:pPr>
      <w:r>
        <w:rPr>
          <w:color w:val="auto"/>
          <w:spacing w:val="-4"/>
        </w:rPr>
        <w:t>5.1.1</w:t>
      </w:r>
      <w:r>
        <w:rPr>
          <w:color w:val="auto"/>
          <w:spacing w:val="-50"/>
        </w:rPr>
        <w:t xml:space="preserve"> </w:t>
      </w:r>
      <w:r>
        <w:rPr>
          <w:color w:val="auto"/>
          <w:spacing w:val="-4"/>
        </w:rPr>
        <w:t>认证申请组织应具备以下条件：</w:t>
      </w:r>
    </w:p>
    <w:p w14:paraId="30E5A2A3">
      <w:pPr>
        <w:spacing w:line="242" w:lineRule="auto"/>
        <w:rPr>
          <w:rFonts w:ascii="Arial"/>
          <w:sz w:val="21"/>
        </w:rPr>
      </w:pPr>
    </w:p>
    <w:p w14:paraId="725D9333">
      <w:pPr>
        <w:pStyle w:val="3"/>
        <w:numPr>
          <w:ilvl w:val="0"/>
          <w:numId w:val="0"/>
        </w:numPr>
        <w:spacing w:before="78" w:line="219" w:lineRule="auto"/>
        <w:ind w:firstLine="238" w:firstLineChars="100"/>
        <w:rPr>
          <w:spacing w:val="-3"/>
        </w:rPr>
      </w:pPr>
      <w:r>
        <w:rPr>
          <w:rFonts w:ascii="Wingdings" w:hAnsi="Wingdings" w:eastAsia="Wingdings" w:cs="Wingdings"/>
          <w:spacing w:val="-1"/>
        </w:rPr>
        <w:t xml:space="preserve">l </w:t>
      </w:r>
      <w:r>
        <w:rPr>
          <w:spacing w:val="-4"/>
        </w:rPr>
        <w:t>取得国家市场监督管理部门或有关机构注册登记的</w:t>
      </w:r>
      <w:r>
        <w:rPr>
          <w:spacing w:val="-5"/>
        </w:rPr>
        <w:t>法人资格（或其组成部分</w:t>
      </w:r>
      <w:r>
        <w:rPr>
          <w:spacing w:val="-3"/>
        </w:rPr>
        <w:t>）；</w:t>
      </w:r>
    </w:p>
    <w:p w14:paraId="7C54E369">
      <w:pPr>
        <w:pStyle w:val="3"/>
        <w:numPr>
          <w:ilvl w:val="0"/>
          <w:numId w:val="0"/>
        </w:numPr>
        <w:spacing w:before="78" w:line="219" w:lineRule="auto"/>
        <w:ind w:firstLine="238" w:firstLineChars="100"/>
      </w:pPr>
      <w:r>
        <w:rPr>
          <w:rFonts w:ascii="Wingdings" w:hAnsi="Wingdings" w:eastAsia="Wingdings" w:cs="Wingdings"/>
          <w:spacing w:val="-1"/>
        </w:rPr>
        <w:t xml:space="preserve">l </w:t>
      </w:r>
      <w:r>
        <w:rPr>
          <w:spacing w:val="-7"/>
        </w:rPr>
        <w:t>已取得相关法规规定的行政许可；</w:t>
      </w:r>
    </w:p>
    <w:p w14:paraId="66A4CCA4">
      <w:pPr>
        <w:pStyle w:val="3"/>
        <w:numPr>
          <w:ilvl w:val="0"/>
          <w:numId w:val="0"/>
        </w:numPr>
        <w:spacing w:before="78" w:line="219" w:lineRule="auto"/>
        <w:ind w:firstLine="238" w:firstLineChars="100"/>
      </w:pPr>
      <w:r>
        <w:rPr>
          <w:rFonts w:ascii="Wingdings" w:hAnsi="Wingdings" w:eastAsia="Wingdings" w:cs="Wingdings"/>
          <w:spacing w:val="-1"/>
        </w:rPr>
        <w:t xml:space="preserve">l </w:t>
      </w:r>
      <w:r>
        <w:rPr>
          <w:spacing w:val="-1"/>
        </w:rPr>
        <w:t>设计开发、生产、销售的产品或提供的服务符合中华人民共和国相关法律、法规和有</w:t>
      </w:r>
      <w:r>
        <w:rPr>
          <w:spacing w:val="18"/>
        </w:rPr>
        <w:t xml:space="preserve"> </w:t>
      </w:r>
      <w:r>
        <w:rPr>
          <w:spacing w:val="-9"/>
        </w:rPr>
        <w:t>关规范的要求；</w:t>
      </w:r>
    </w:p>
    <w:p w14:paraId="68374264">
      <w:pPr>
        <w:pStyle w:val="3"/>
        <w:numPr>
          <w:ilvl w:val="0"/>
          <w:numId w:val="0"/>
        </w:numPr>
        <w:spacing w:before="78" w:line="219" w:lineRule="auto"/>
        <w:ind w:firstLine="238" w:firstLineChars="100"/>
      </w:pPr>
      <w:r>
        <w:rPr>
          <w:rFonts w:ascii="Wingdings" w:hAnsi="Wingdings" w:eastAsia="Wingdings" w:cs="Wingdings"/>
          <w:spacing w:val="-1"/>
        </w:rPr>
        <w:t xml:space="preserve">l </w:t>
      </w:r>
      <w:r>
        <w:rPr>
          <w:spacing w:val="-3"/>
        </w:rPr>
        <w:t>建立和实施了企业医疗器械质量管理体系，</w:t>
      </w:r>
      <w:r>
        <w:rPr>
          <w:color w:val="auto"/>
          <w:spacing w:val="-3"/>
        </w:rPr>
        <w:t>且有效运行</w:t>
      </w:r>
      <w:r>
        <w:rPr>
          <w:color w:val="auto"/>
          <w:spacing w:val="-36"/>
        </w:rPr>
        <w:t xml:space="preserve"> </w:t>
      </w:r>
      <w:r>
        <w:rPr>
          <w:color w:val="auto"/>
          <w:spacing w:val="-3"/>
        </w:rPr>
        <w:t>3</w:t>
      </w:r>
      <w:r>
        <w:rPr>
          <w:color w:val="auto"/>
          <w:spacing w:val="-51"/>
        </w:rPr>
        <w:t xml:space="preserve"> </w:t>
      </w:r>
      <w:r>
        <w:rPr>
          <w:color w:val="auto"/>
          <w:spacing w:val="-3"/>
        </w:rPr>
        <w:t>个月以上；</w:t>
      </w:r>
    </w:p>
    <w:p w14:paraId="518333C2">
      <w:pPr>
        <w:pStyle w:val="3"/>
        <w:numPr>
          <w:ilvl w:val="0"/>
          <w:numId w:val="0"/>
        </w:numPr>
        <w:spacing w:before="78" w:line="240" w:lineRule="auto"/>
        <w:ind w:firstLine="238" w:firstLineChars="100"/>
      </w:pPr>
      <w:r>
        <w:rPr>
          <w:rFonts w:ascii="Wingdings" w:hAnsi="Wingdings" w:eastAsia="Wingdings" w:cs="Wingdings"/>
          <w:spacing w:val="-1"/>
        </w:rPr>
        <w:t xml:space="preserve">l </w:t>
      </w:r>
      <w:r>
        <w:rPr>
          <w:spacing w:val="-1"/>
        </w:rPr>
        <w:t>在一年内，未发生违反国家相关法律法规，未因负面情况受到相关监管部门处罚或媒</w:t>
      </w:r>
      <w:r>
        <w:rPr>
          <w:spacing w:val="18"/>
        </w:rPr>
        <w:t xml:space="preserve"> </w:t>
      </w:r>
      <w:r>
        <w:rPr>
          <w:spacing w:val="-1"/>
        </w:rPr>
        <w:t>体曝光，或未因负面情况而被其他相关认证机</w:t>
      </w:r>
      <w:r>
        <w:rPr>
          <w:spacing w:val="-2"/>
        </w:rPr>
        <w:t>构撤销管理体系认证证书。</w:t>
      </w:r>
    </w:p>
    <w:p w14:paraId="4B995816">
      <w:pPr>
        <w:pStyle w:val="3"/>
        <w:spacing w:before="183" w:line="220" w:lineRule="auto"/>
        <w:ind w:left="42"/>
        <w:rPr>
          <w:spacing w:val="3"/>
        </w:rPr>
      </w:pPr>
      <w:r>
        <w:rPr>
          <w:spacing w:val="-6"/>
        </w:rPr>
        <w:t>5.1.2</w:t>
      </w:r>
      <w:r>
        <w:rPr>
          <w:spacing w:val="-51"/>
        </w:rPr>
        <w:t xml:space="preserve"> </w:t>
      </w:r>
      <w:r>
        <w:rPr>
          <w:spacing w:val="-6"/>
        </w:rPr>
        <w:t>认证申请组织应提交的文件和资料</w:t>
      </w:r>
      <w:r>
        <w:rPr>
          <w:spacing w:val="3"/>
        </w:rPr>
        <w:t>：</w:t>
      </w:r>
    </w:p>
    <w:p w14:paraId="3599FEE8">
      <w:pPr>
        <w:pStyle w:val="3"/>
        <w:spacing w:before="183" w:line="220" w:lineRule="auto"/>
        <w:ind w:firstLine="238" w:firstLineChars="100"/>
        <w:rPr>
          <w:spacing w:val="-6"/>
        </w:rPr>
      </w:pPr>
      <w:r>
        <w:rPr>
          <w:rFonts w:ascii="Wingdings" w:hAnsi="Wingdings" w:eastAsia="Wingdings" w:cs="Wingdings"/>
          <w:spacing w:val="-1"/>
        </w:rPr>
        <w:t xml:space="preserve">l </w:t>
      </w:r>
      <w:r>
        <w:rPr>
          <w:spacing w:val="-1"/>
        </w:rPr>
        <w:t>认证申请书，包括业务活动、组织架构、联系人信息、物理位置、服务活动和生产经</w:t>
      </w:r>
      <w:r>
        <w:rPr>
          <w:spacing w:val="18"/>
        </w:rPr>
        <w:t xml:space="preserve"> </w:t>
      </w:r>
      <w:r>
        <w:rPr>
          <w:spacing w:val="-6"/>
        </w:rPr>
        <w:t>营状况等基本内容。</w:t>
      </w:r>
    </w:p>
    <w:p w14:paraId="7DDD8D74">
      <w:pPr>
        <w:pStyle w:val="3"/>
        <w:spacing w:before="183" w:line="220" w:lineRule="auto"/>
        <w:ind w:firstLine="238" w:firstLineChars="100"/>
        <w:rPr>
          <w:spacing w:val="-6"/>
        </w:rPr>
      </w:pPr>
      <w:r>
        <w:rPr>
          <w:rFonts w:ascii="Wingdings" w:hAnsi="Wingdings" w:eastAsia="Wingdings" w:cs="Wingdings"/>
          <w:spacing w:val="-1"/>
        </w:rPr>
        <w:t xml:space="preserve">l </w:t>
      </w:r>
      <w:r>
        <w:rPr>
          <w:spacing w:val="-1"/>
        </w:rPr>
        <w:t>法律地位的证明文件（包括：企业营业执照、事业单位法人证书、社会团体登记证</w:t>
      </w:r>
      <w:r>
        <w:rPr>
          <w:spacing w:val="8"/>
        </w:rPr>
        <w:t xml:space="preserve">  </w:t>
      </w:r>
      <w:r>
        <w:rPr>
          <w:spacing w:val="-2"/>
        </w:rPr>
        <w:t>书、非企业法人登记证书、党政机关设立文件等）的复印件。若覆盖多场所活动时，</w:t>
      </w:r>
      <w:r>
        <w:rPr>
          <w:spacing w:val="10"/>
        </w:rPr>
        <w:t xml:space="preserve"> </w:t>
      </w:r>
      <w:r>
        <w:rPr>
          <w:spacing w:val="-6"/>
        </w:rPr>
        <w:t>应附每个场所的法律地位证明文件的复印件（适用时）。</w:t>
      </w:r>
    </w:p>
    <w:p w14:paraId="217667E5">
      <w:pPr>
        <w:pStyle w:val="3"/>
        <w:spacing w:before="183" w:line="220" w:lineRule="auto"/>
        <w:ind w:firstLine="238" w:firstLineChars="100"/>
        <w:rPr>
          <w:spacing w:val="-5"/>
        </w:rPr>
      </w:pPr>
      <w:r>
        <w:rPr>
          <w:rFonts w:ascii="Wingdings" w:hAnsi="Wingdings" w:eastAsia="Wingdings" w:cs="Wingdings"/>
          <w:spacing w:val="-1"/>
        </w:rPr>
        <w:t xml:space="preserve">l </w:t>
      </w:r>
      <w:r>
        <w:rPr>
          <w:spacing w:val="-1"/>
        </w:rPr>
        <w:t>覆盖的活动所涉及法律法规要求的行政许可证明、资质证书、强制性认证证书等复印</w:t>
      </w:r>
      <w:r>
        <w:rPr>
          <w:spacing w:val="18"/>
        </w:rPr>
        <w:t xml:space="preserve"> </w:t>
      </w:r>
      <w:r>
        <w:rPr>
          <w:spacing w:val="-5"/>
        </w:rPr>
        <w:t>件。</w:t>
      </w:r>
    </w:p>
    <w:p w14:paraId="0E180DD3">
      <w:pPr>
        <w:pStyle w:val="3"/>
        <w:spacing w:before="183" w:line="220" w:lineRule="auto"/>
        <w:ind w:firstLine="238" w:firstLineChars="100"/>
        <w:rPr>
          <w:spacing w:val="-2"/>
        </w:rPr>
      </w:pPr>
      <w:r>
        <w:rPr>
          <w:rFonts w:ascii="Wingdings" w:hAnsi="Wingdings" w:eastAsia="Wingdings" w:cs="Wingdings"/>
          <w:spacing w:val="-1"/>
        </w:rPr>
        <w:t xml:space="preserve">l </w:t>
      </w:r>
      <w:r>
        <w:rPr>
          <w:spacing w:val="-2"/>
        </w:rPr>
        <w:t>多场所活动、活动分包情况。</w:t>
      </w:r>
    </w:p>
    <w:p w14:paraId="174CD05B">
      <w:pPr>
        <w:pStyle w:val="3"/>
        <w:spacing w:before="183" w:line="220" w:lineRule="auto"/>
        <w:ind w:firstLine="238" w:firstLineChars="100"/>
      </w:pPr>
      <w:r>
        <w:rPr>
          <w:rFonts w:ascii="Wingdings" w:hAnsi="Wingdings" w:eastAsia="Wingdings" w:cs="Wingdings"/>
          <w:spacing w:val="-1"/>
        </w:rPr>
        <w:t xml:space="preserve">l </w:t>
      </w:r>
      <w:r>
        <w:rPr>
          <w:spacing w:val="-1"/>
        </w:rPr>
        <w:t>医疗器械质量管理体系手册及必要的程序文件。</w:t>
      </w:r>
    </w:p>
    <w:p w14:paraId="448B8589">
      <w:pPr>
        <w:pStyle w:val="3"/>
        <w:spacing w:before="319" w:line="220" w:lineRule="auto"/>
        <w:ind w:left="332"/>
        <w:rPr>
          <w:rFonts w:ascii="Arial"/>
          <w:sz w:val="21"/>
        </w:rPr>
      </w:pPr>
      <w:r>
        <w:rPr>
          <w:rFonts w:ascii="Wingdings" w:hAnsi="Wingdings" w:eastAsia="Wingdings" w:cs="Wingdings"/>
          <w:spacing w:val="-1"/>
        </w:rPr>
        <w:t xml:space="preserve">l </w:t>
      </w:r>
      <w:r>
        <w:rPr>
          <w:spacing w:val="-1"/>
        </w:rPr>
        <w:t>医疗器械质量管理体系所覆盖的产品或服务的质量标准清单。</w:t>
      </w:r>
    </w:p>
    <w:p w14:paraId="6852C4FD">
      <w:pPr>
        <w:pStyle w:val="3"/>
        <w:spacing w:before="78" w:line="219" w:lineRule="auto"/>
        <w:ind w:left="332"/>
        <w:rPr>
          <w:rFonts w:ascii="Arial"/>
          <w:sz w:val="21"/>
        </w:rPr>
      </w:pPr>
      <w:r>
        <w:rPr>
          <w:rFonts w:ascii="Wingdings" w:hAnsi="Wingdings" w:eastAsia="Wingdings" w:cs="Wingdings"/>
          <w:spacing w:val="-2"/>
        </w:rPr>
        <w:t xml:space="preserve">l </w:t>
      </w:r>
      <w:r>
        <w:rPr>
          <w:spacing w:val="-2"/>
        </w:rPr>
        <w:t>医疗器械质量管理体系已有效运行</w:t>
      </w:r>
      <w:r>
        <w:rPr>
          <w:spacing w:val="-34"/>
        </w:rPr>
        <w:t xml:space="preserve"> </w:t>
      </w:r>
      <w:r>
        <w:rPr>
          <w:spacing w:val="-2"/>
        </w:rPr>
        <w:t>3</w:t>
      </w:r>
      <w:r>
        <w:rPr>
          <w:spacing w:val="-50"/>
        </w:rPr>
        <w:t xml:space="preserve"> </w:t>
      </w:r>
      <w:r>
        <w:rPr>
          <w:spacing w:val="-2"/>
        </w:rPr>
        <w:t>个月以上的证明材料。</w:t>
      </w:r>
    </w:p>
    <w:p w14:paraId="5D39402B">
      <w:pPr>
        <w:pStyle w:val="3"/>
        <w:spacing w:before="78" w:line="220" w:lineRule="auto"/>
        <w:ind w:left="332"/>
      </w:pPr>
      <w:r>
        <w:rPr>
          <w:rFonts w:ascii="Wingdings" w:hAnsi="Wingdings" w:eastAsia="Wingdings" w:cs="Wingdings"/>
          <w:spacing w:val="-2"/>
        </w:rPr>
        <w:t xml:space="preserve">l </w:t>
      </w:r>
      <w:r>
        <w:rPr>
          <w:spacing w:val="-2"/>
        </w:rPr>
        <w:t>其他与认证审核有关的必要文件。</w:t>
      </w:r>
    </w:p>
    <w:p w14:paraId="64CF9568">
      <w:pPr>
        <w:pStyle w:val="3"/>
        <w:spacing w:before="182" w:line="220" w:lineRule="auto"/>
        <w:ind w:left="42"/>
      </w:pPr>
      <w:r>
        <w:rPr>
          <w:spacing w:val="-4"/>
        </w:rPr>
        <w:t>5.2</w:t>
      </w:r>
      <w:r>
        <w:rPr>
          <w:spacing w:val="-39"/>
        </w:rPr>
        <w:t xml:space="preserve"> </w:t>
      </w:r>
      <w:r>
        <w:rPr>
          <w:spacing w:val="-4"/>
        </w:rPr>
        <w:t>受理认证申请</w:t>
      </w:r>
    </w:p>
    <w:p w14:paraId="2690A2C8">
      <w:pPr>
        <w:pStyle w:val="3"/>
        <w:spacing w:before="180" w:line="220" w:lineRule="auto"/>
        <w:ind w:left="42"/>
      </w:pPr>
      <w:r>
        <w:rPr>
          <w:spacing w:val="-5"/>
        </w:rPr>
        <w:t>5.2.1</w:t>
      </w:r>
      <w:r>
        <w:rPr>
          <w:spacing w:val="-20"/>
        </w:rPr>
        <w:t xml:space="preserve"> </w:t>
      </w:r>
      <w:r>
        <w:rPr>
          <w:spacing w:val="-5"/>
        </w:rPr>
        <w:t>申请评审</w:t>
      </w:r>
    </w:p>
    <w:p w14:paraId="716BFEB6">
      <w:pPr>
        <w:pStyle w:val="3"/>
        <w:spacing w:before="183" w:line="350" w:lineRule="auto"/>
        <w:ind w:left="38" w:right="220" w:firstLine="480" w:firstLineChars="200"/>
        <w:jc w:val="both"/>
      </w:pPr>
      <w:r>
        <w:rPr>
          <w:rFonts w:hint="eastAsia"/>
          <w:lang w:eastAsia="zh-CN"/>
        </w:rPr>
        <w:t>ZBCC中博检验认证</w:t>
      </w:r>
      <w:r>
        <w:t>根据申请认证组织的范围及场所、员工人数、完成认证活动</w:t>
      </w:r>
      <w:r>
        <w:rPr>
          <w:spacing w:val="-1"/>
        </w:rPr>
        <w:t>所需时间和其他影响认</w:t>
      </w:r>
      <w:r>
        <w:t>证活动的因素，对认证申请组织提交的申请资料进行评审，并保存</w:t>
      </w:r>
      <w:r>
        <w:rPr>
          <w:rFonts w:hint="eastAsia"/>
          <w:lang w:val="en-US" w:eastAsia="zh-CN"/>
        </w:rPr>
        <w:t>申请</w:t>
      </w:r>
      <w:r>
        <w:rPr>
          <w:spacing w:val="-1"/>
        </w:rPr>
        <w:t>评审</w:t>
      </w:r>
      <w:r>
        <w:rPr>
          <w:rFonts w:hint="eastAsia"/>
          <w:spacing w:val="-1"/>
          <w:lang w:val="en-US" w:eastAsia="zh-CN"/>
        </w:rPr>
        <w:t>的</w:t>
      </w:r>
      <w:r>
        <w:rPr>
          <w:spacing w:val="-1"/>
        </w:rPr>
        <w:t>记录，</w:t>
      </w:r>
      <w:r>
        <w:rPr>
          <w:rFonts w:hint="eastAsia"/>
          <w:spacing w:val="-1"/>
          <w:lang w:val="en-US" w:eastAsia="zh-CN"/>
        </w:rPr>
        <w:t>系统评审</w:t>
      </w:r>
      <w:r>
        <w:rPr>
          <w:spacing w:val="-1"/>
        </w:rPr>
        <w:t>确定是否</w:t>
      </w:r>
      <w:r>
        <w:rPr>
          <w:spacing w:val="-6"/>
        </w:rPr>
        <w:t>受理</w:t>
      </w:r>
      <w:r>
        <w:rPr>
          <w:rFonts w:hint="eastAsia"/>
          <w:spacing w:val="-6"/>
          <w:lang w:val="en-US" w:eastAsia="zh-CN"/>
        </w:rPr>
        <w:t>该</w:t>
      </w:r>
      <w:r>
        <w:rPr>
          <w:spacing w:val="-6"/>
        </w:rPr>
        <w:t>认证申请。</w:t>
      </w:r>
    </w:p>
    <w:p w14:paraId="4F735577">
      <w:pPr>
        <w:pStyle w:val="3"/>
        <w:spacing w:before="34" w:line="220" w:lineRule="auto"/>
        <w:ind w:left="42"/>
      </w:pPr>
      <w:r>
        <w:rPr>
          <w:spacing w:val="-2"/>
        </w:rPr>
        <w:t>5.2.2</w:t>
      </w:r>
      <w:r>
        <w:rPr>
          <w:spacing w:val="-52"/>
        </w:rPr>
        <w:t xml:space="preserve"> </w:t>
      </w:r>
      <w:r>
        <w:rPr>
          <w:spacing w:val="-2"/>
        </w:rPr>
        <w:t>评审结果处理</w:t>
      </w:r>
    </w:p>
    <w:p w14:paraId="1087D35A">
      <w:pPr>
        <w:pStyle w:val="3"/>
        <w:spacing w:before="183" w:line="345" w:lineRule="auto"/>
        <w:ind w:left="42" w:right="218" w:firstLine="26"/>
      </w:pPr>
      <w:r>
        <w:rPr>
          <w:spacing w:val="-1"/>
        </w:rPr>
        <w:t>申请材料齐全并符合有关要求的，</w:t>
      </w:r>
      <w:r>
        <w:rPr>
          <w:rFonts w:hint="eastAsia"/>
          <w:spacing w:val="-1"/>
          <w:lang w:val="en-US" w:eastAsia="zh-CN"/>
        </w:rPr>
        <w:t>应</w:t>
      </w:r>
      <w:r>
        <w:rPr>
          <w:spacing w:val="-1"/>
        </w:rPr>
        <w:t>予以受理认证申请。未通过申请评审的，</w:t>
      </w:r>
      <w:r>
        <w:rPr>
          <w:rFonts w:hint="eastAsia"/>
          <w:spacing w:val="-1"/>
          <w:lang w:eastAsia="zh-CN"/>
        </w:rPr>
        <w:t>ZBCC中博检验认证</w:t>
      </w:r>
      <w:r>
        <w:rPr>
          <w:spacing w:val="-1"/>
        </w:rPr>
        <w:t>书面通</w:t>
      </w:r>
      <w:r>
        <w:rPr>
          <w:spacing w:val="-2"/>
        </w:rPr>
        <w:t>知申请组织在规定时间内补充和完善，或不受理认证申请并明示理由。</w:t>
      </w:r>
    </w:p>
    <w:p w14:paraId="7B65D2DB">
      <w:pPr>
        <w:pStyle w:val="3"/>
        <w:spacing w:before="37" w:line="288" w:lineRule="auto"/>
        <w:ind w:left="42" w:right="279"/>
      </w:pPr>
      <w:r>
        <w:rPr>
          <w:spacing w:val="-1"/>
        </w:rPr>
        <w:t>5.2.3</w:t>
      </w:r>
      <w:r>
        <w:rPr>
          <w:spacing w:val="-32"/>
        </w:rPr>
        <w:t xml:space="preserve"> </w:t>
      </w:r>
      <w:r>
        <w:rPr>
          <w:spacing w:val="-1"/>
        </w:rPr>
        <w:t>签订认证合同在实施认证审核之前，</w:t>
      </w:r>
      <w:r>
        <w:rPr>
          <w:rFonts w:hint="eastAsia"/>
          <w:spacing w:val="-1"/>
          <w:lang w:eastAsia="zh-CN"/>
        </w:rPr>
        <w:t>ZBCC中博检验认证</w:t>
      </w:r>
      <w:r>
        <w:rPr>
          <w:spacing w:val="-1"/>
        </w:rPr>
        <w:t>将与认证申请组织订立具有法律效力的</w:t>
      </w:r>
      <w:r>
        <w:rPr>
          <w:spacing w:val="-3"/>
        </w:rPr>
        <w:t>书面认证合同，以明确相关方的责任。</w:t>
      </w:r>
    </w:p>
    <w:p w14:paraId="5D999645">
      <w:pPr>
        <w:pStyle w:val="3"/>
        <w:spacing w:before="184" w:line="220" w:lineRule="auto"/>
        <w:ind w:left="42"/>
      </w:pPr>
      <w:r>
        <w:rPr>
          <w:spacing w:val="-6"/>
        </w:rPr>
        <w:t>5.3</w:t>
      </w:r>
      <w:r>
        <w:rPr>
          <w:spacing w:val="-33"/>
        </w:rPr>
        <w:t xml:space="preserve"> </w:t>
      </w:r>
      <w:r>
        <w:rPr>
          <w:spacing w:val="-6"/>
        </w:rPr>
        <w:t>审核策划</w:t>
      </w:r>
    </w:p>
    <w:p w14:paraId="622C39AF">
      <w:pPr>
        <w:pStyle w:val="3"/>
        <w:spacing w:before="180" w:line="220" w:lineRule="auto"/>
        <w:ind w:left="42"/>
      </w:pPr>
      <w:r>
        <w:rPr>
          <w:spacing w:val="-4"/>
        </w:rPr>
        <w:t>5.3.1</w:t>
      </w:r>
      <w:r>
        <w:rPr>
          <w:spacing w:val="-34"/>
        </w:rPr>
        <w:t xml:space="preserve"> </w:t>
      </w:r>
      <w:r>
        <w:rPr>
          <w:spacing w:val="-4"/>
        </w:rPr>
        <w:t>审核时间</w:t>
      </w:r>
    </w:p>
    <w:p w14:paraId="181EE840">
      <w:pPr>
        <w:pStyle w:val="3"/>
        <w:spacing w:before="183" w:line="350" w:lineRule="auto"/>
        <w:ind w:left="39" w:right="220" w:hanging="1"/>
        <w:jc w:val="both"/>
        <w:rPr>
          <w:color w:val="auto"/>
        </w:rPr>
      </w:pPr>
      <w:r>
        <w:rPr>
          <w:rFonts w:hint="eastAsia"/>
          <w:lang w:eastAsia="zh-CN"/>
        </w:rPr>
        <w:t>ZBCC中博检验认证</w:t>
      </w:r>
      <w:r>
        <w:t>根据管理体系认证审核时间的相关要求，确定医疗器械质量</w:t>
      </w:r>
      <w:r>
        <w:rPr>
          <w:spacing w:val="-1"/>
        </w:rPr>
        <w:t>管理体系认证审核所</w:t>
      </w:r>
      <w:r>
        <w:t>需的时间，以确保审核的充分性和有效性。</w:t>
      </w:r>
      <w:r>
        <w:rPr>
          <w:color w:val="auto"/>
        </w:rPr>
        <w:t>医疗器械质量管理</w:t>
      </w:r>
      <w:r>
        <w:rPr>
          <w:color w:val="auto"/>
          <w:spacing w:val="-1"/>
        </w:rPr>
        <w:t>体系初次认证审核的审核时间</w:t>
      </w:r>
      <w:r>
        <w:rPr>
          <w:color w:val="auto"/>
          <w:spacing w:val="-3"/>
        </w:rPr>
        <w:t>按照质量管理体系审核时间管理规定计算。</w:t>
      </w:r>
    </w:p>
    <w:p w14:paraId="39036C14">
      <w:pPr>
        <w:pStyle w:val="3"/>
        <w:spacing w:before="35" w:line="220" w:lineRule="auto"/>
        <w:ind w:left="42"/>
      </w:pPr>
      <w:r>
        <w:rPr>
          <w:spacing w:val="-1"/>
        </w:rPr>
        <w:t>5.3.2</w:t>
      </w:r>
      <w:r>
        <w:rPr>
          <w:spacing w:val="-33"/>
        </w:rPr>
        <w:t xml:space="preserve"> </w:t>
      </w:r>
      <w:r>
        <w:rPr>
          <w:spacing w:val="-1"/>
        </w:rPr>
        <w:t>审核组根据医疗器械质量管理体系认证覆盖的活动的专业技术领域选择具备相关能力</w:t>
      </w:r>
    </w:p>
    <w:p w14:paraId="2C07B3CA">
      <w:pPr>
        <w:pStyle w:val="3"/>
        <w:spacing w:before="36" w:line="344" w:lineRule="auto"/>
        <w:ind w:left="38" w:right="220" w:firstLine="19"/>
      </w:pPr>
      <w:r>
        <w:rPr>
          <w:spacing w:val="-1"/>
        </w:rPr>
        <w:t>的审核员组成审核组，必要时选择技术专家参加审核组，以提供技术支持。选择的技术专家</w:t>
      </w:r>
      <w:r>
        <w:rPr>
          <w:spacing w:val="-2"/>
        </w:rPr>
        <w:t>应符合相关专业能力评价准则中关于技术专家的要求。</w:t>
      </w:r>
    </w:p>
    <w:p w14:paraId="10B13DE6">
      <w:pPr>
        <w:pStyle w:val="3"/>
        <w:spacing w:before="39" w:line="220" w:lineRule="auto"/>
        <w:ind w:left="42"/>
      </w:pPr>
      <w:r>
        <w:rPr>
          <w:spacing w:val="-4"/>
        </w:rPr>
        <w:t>5.3.3</w:t>
      </w:r>
      <w:r>
        <w:rPr>
          <w:spacing w:val="-34"/>
        </w:rPr>
        <w:t xml:space="preserve"> </w:t>
      </w:r>
      <w:r>
        <w:rPr>
          <w:spacing w:val="-4"/>
        </w:rPr>
        <w:t>审核计划</w:t>
      </w:r>
    </w:p>
    <w:p w14:paraId="11E24F86">
      <w:pPr>
        <w:pStyle w:val="3"/>
        <w:spacing w:before="178" w:line="290" w:lineRule="auto"/>
        <w:ind w:left="41" w:right="280" w:firstLine="1"/>
      </w:pPr>
      <w:r>
        <w:fldChar w:fldCharType="begin"/>
      </w:r>
      <w:r>
        <w:instrText xml:space="preserve"> HYPERLINK "5.3.3.1" </w:instrText>
      </w:r>
      <w:r>
        <w:fldChar w:fldCharType="separate"/>
      </w:r>
      <w:r>
        <w:rPr>
          <w:spacing w:val="-1"/>
        </w:rPr>
        <w:t>5.3.3.1</w:t>
      </w:r>
      <w:r>
        <w:rPr>
          <w:spacing w:val="-1"/>
        </w:rPr>
        <w:fldChar w:fldCharType="end"/>
      </w:r>
      <w:r>
        <w:rPr>
          <w:spacing w:val="-32"/>
        </w:rPr>
        <w:t xml:space="preserve"> </w:t>
      </w:r>
      <w:r>
        <w:rPr>
          <w:spacing w:val="-1"/>
        </w:rPr>
        <w:t>审核组长为每次审核制定书面的审核计划。审核计划包括以下内容：</w:t>
      </w:r>
      <w:r>
        <w:rPr>
          <w:spacing w:val="-1"/>
        </w:rPr>
        <w:br w:type="textWrapping"/>
      </w:r>
      <w:r>
        <w:rPr>
          <w:spacing w:val="-1"/>
        </w:rPr>
        <w:t>审核目的</w:t>
      </w:r>
      <w:r>
        <w:rPr>
          <w:rFonts w:hint="eastAsia"/>
          <w:spacing w:val="-1"/>
          <w:lang w:eastAsia="zh-CN"/>
        </w:rPr>
        <w:t>、</w:t>
      </w:r>
      <w:r>
        <w:rPr>
          <w:spacing w:val="-1"/>
        </w:rPr>
        <w:t>审核准则</w:t>
      </w:r>
      <w:r>
        <w:rPr>
          <w:rFonts w:hint="eastAsia"/>
          <w:spacing w:val="-1"/>
          <w:lang w:eastAsia="zh-CN"/>
        </w:rPr>
        <w:t>、</w:t>
      </w:r>
      <w:r>
        <w:rPr>
          <w:spacing w:val="-1"/>
        </w:rPr>
        <w:t>审核范围</w:t>
      </w:r>
      <w:r>
        <w:rPr>
          <w:rFonts w:hint="eastAsia"/>
          <w:spacing w:val="-1"/>
          <w:lang w:eastAsia="zh-CN"/>
        </w:rPr>
        <w:t>、</w:t>
      </w:r>
      <w:r>
        <w:rPr>
          <w:spacing w:val="-1"/>
        </w:rPr>
        <w:t>现场审核的日期和场所</w:t>
      </w:r>
      <w:r>
        <w:rPr>
          <w:rFonts w:hint="eastAsia"/>
          <w:spacing w:val="-1"/>
          <w:lang w:eastAsia="zh-CN"/>
        </w:rPr>
        <w:t>、</w:t>
      </w:r>
      <w:r>
        <w:rPr>
          <w:spacing w:val="-1"/>
        </w:rPr>
        <w:t>现场审</w:t>
      </w:r>
      <w:r>
        <w:rPr>
          <w:spacing w:val="-2"/>
        </w:rPr>
        <w:t>核持续时间</w:t>
      </w:r>
      <w:r>
        <w:rPr>
          <w:rFonts w:hint="eastAsia"/>
          <w:spacing w:val="-2"/>
          <w:lang w:eastAsia="zh-CN"/>
        </w:rPr>
        <w:t>、</w:t>
      </w:r>
      <w:r>
        <w:rPr>
          <w:spacing w:val="-2"/>
        </w:rPr>
        <w:t>审核组成员。</w:t>
      </w:r>
    </w:p>
    <w:p w14:paraId="6944473C">
      <w:pPr>
        <w:pStyle w:val="3"/>
        <w:spacing w:before="177" w:line="332" w:lineRule="auto"/>
        <w:ind w:left="39" w:right="219" w:firstLine="3"/>
      </w:pPr>
      <w:r>
        <w:fldChar w:fldCharType="begin"/>
      </w:r>
      <w:r>
        <w:instrText xml:space="preserve"> HYPERLINK "5.3.3.2" </w:instrText>
      </w:r>
      <w:r>
        <w:fldChar w:fldCharType="separate"/>
      </w:r>
      <w:r>
        <w:rPr>
          <w:spacing w:val="-1"/>
        </w:rPr>
        <w:t>5.3.3.2</w:t>
      </w:r>
      <w:r>
        <w:rPr>
          <w:spacing w:val="-1"/>
        </w:rPr>
        <w:fldChar w:fldCharType="end"/>
      </w:r>
      <w:r>
        <w:rPr>
          <w:spacing w:val="-32"/>
        </w:rPr>
        <w:t xml:space="preserve"> </w:t>
      </w:r>
      <w:r>
        <w:rPr>
          <w:spacing w:val="-1"/>
        </w:rPr>
        <w:t>若审核覆盖范围覆盖多个场所,这些场所的管理活动的医疗器械质量要素相似，且</w:t>
      </w:r>
      <w:r>
        <w:t xml:space="preserve">  这些场所都处于申请组织的授权和控制下，可以根据多现场组织</w:t>
      </w:r>
      <w:r>
        <w:rPr>
          <w:spacing w:val="-1"/>
        </w:rPr>
        <w:t>审核抽样的有关要求，在审</w:t>
      </w:r>
      <w:r>
        <w:t>核中对这些场所进行抽样。如果不同场所的管理活动的医疗器械</w:t>
      </w:r>
      <w:r>
        <w:rPr>
          <w:spacing w:val="-1"/>
        </w:rPr>
        <w:t>质量要素存在明显差异，则</w:t>
      </w:r>
      <w:r>
        <w:t>不能采用抽样审核的方法，应当逐一到各现场进行审核。</w:t>
      </w:r>
      <w:r>
        <w:rPr>
          <w:rFonts w:hint="eastAsia"/>
          <w:lang w:eastAsia="zh-CN"/>
        </w:rPr>
        <w:t>ZBCC中博检验认证</w:t>
      </w:r>
      <w:r>
        <w:t>执</w:t>
      </w:r>
      <w:r>
        <w:rPr>
          <w:spacing w:val="-1"/>
        </w:rPr>
        <w:t>行的多场所抽样规则参</w:t>
      </w:r>
      <w:r>
        <w:rPr>
          <w:spacing w:val="-2"/>
        </w:rPr>
        <w:t>照多场所组织的管理体系审核与认证的有关要求。</w:t>
      </w:r>
    </w:p>
    <w:p w14:paraId="007BBF62">
      <w:pPr>
        <w:pStyle w:val="3"/>
        <w:spacing w:before="180" w:line="290" w:lineRule="auto"/>
        <w:ind w:left="37" w:right="280" w:firstLine="5"/>
      </w:pPr>
      <w:r>
        <w:fldChar w:fldCharType="begin"/>
      </w:r>
      <w:r>
        <w:instrText xml:space="preserve"> HYPERLINK "5.3.3.3" </w:instrText>
      </w:r>
      <w:r>
        <w:fldChar w:fldCharType="separate"/>
      </w:r>
      <w:r>
        <w:rPr>
          <w:spacing w:val="-1"/>
        </w:rPr>
        <w:t>5.3.3.3</w:t>
      </w:r>
      <w:r>
        <w:rPr>
          <w:spacing w:val="-1"/>
        </w:rPr>
        <w:fldChar w:fldCharType="end"/>
      </w:r>
      <w:r>
        <w:rPr>
          <w:spacing w:val="-32"/>
        </w:rPr>
        <w:t xml:space="preserve"> </w:t>
      </w:r>
      <w:r>
        <w:rPr>
          <w:spacing w:val="-1"/>
        </w:rPr>
        <w:t>为使现场审核活动能够观察到相关过程的医疗器械质量管理情况，现场审核</w:t>
      </w:r>
      <w:r>
        <w:rPr>
          <w:rFonts w:hint="eastAsia"/>
          <w:spacing w:val="-1"/>
          <w:lang w:val="en-US" w:eastAsia="zh-CN"/>
        </w:rPr>
        <w:t>应</w:t>
      </w:r>
      <w:r>
        <w:rPr>
          <w:spacing w:val="-1"/>
        </w:rPr>
        <w:t>安排</w:t>
      </w:r>
      <w:r>
        <w:rPr>
          <w:spacing w:val="-3"/>
        </w:rPr>
        <w:t>在认证范围覆盖的活动正常运行时进行。</w:t>
      </w:r>
    </w:p>
    <w:p w14:paraId="4288790F">
      <w:pPr>
        <w:pStyle w:val="3"/>
        <w:spacing w:before="179" w:line="290" w:lineRule="auto"/>
        <w:ind w:left="41" w:right="280" w:firstLine="1"/>
      </w:pPr>
      <w:r>
        <w:fldChar w:fldCharType="begin"/>
      </w:r>
      <w:r>
        <w:instrText xml:space="preserve"> HYPERLINK "5.3.3.4" </w:instrText>
      </w:r>
      <w:r>
        <w:fldChar w:fldCharType="separate"/>
      </w:r>
      <w:r>
        <w:t>5.3.3.4</w:t>
      </w:r>
      <w:r>
        <w:fldChar w:fldCharType="end"/>
      </w:r>
      <w:r>
        <w:rPr>
          <w:spacing w:val="-51"/>
        </w:rPr>
        <w:t xml:space="preserve"> </w:t>
      </w:r>
      <w:r>
        <w:t>在审核活动开始前，审核组</w:t>
      </w:r>
      <w:r>
        <w:rPr>
          <w:spacing w:val="-1"/>
        </w:rPr>
        <w:t>长应将审核计划提交申请组织确认，遇特殊情况临时变更计划时</w:t>
      </w:r>
      <w:r>
        <w:rPr>
          <w:rFonts w:hint="eastAsia"/>
          <w:spacing w:val="-1"/>
          <w:lang w:val="en-US" w:eastAsia="zh-CN"/>
        </w:rPr>
        <w:t>,应及时</w:t>
      </w:r>
      <w:r>
        <w:rPr>
          <w:spacing w:val="-1"/>
        </w:rPr>
        <w:t>通知申请组织有关变更情况，</w:t>
      </w:r>
      <w:r>
        <w:rPr>
          <w:spacing w:val="-2"/>
        </w:rPr>
        <w:t>并协商一致。</w:t>
      </w:r>
    </w:p>
    <w:p w14:paraId="5DB93797">
      <w:pPr>
        <w:pStyle w:val="3"/>
        <w:spacing w:before="181" w:line="220" w:lineRule="auto"/>
        <w:ind w:left="42"/>
      </w:pPr>
      <w:r>
        <w:rPr>
          <w:spacing w:val="-4"/>
        </w:rPr>
        <w:t>5.4</w:t>
      </w:r>
      <w:r>
        <w:rPr>
          <w:spacing w:val="-43"/>
        </w:rPr>
        <w:t xml:space="preserve"> </w:t>
      </w:r>
      <w:r>
        <w:rPr>
          <w:spacing w:val="-4"/>
        </w:rPr>
        <w:t>实施审核</w:t>
      </w:r>
    </w:p>
    <w:p w14:paraId="3052DCDF">
      <w:pPr>
        <w:pStyle w:val="3"/>
        <w:spacing w:before="181" w:line="289" w:lineRule="auto"/>
        <w:ind w:left="39" w:right="279" w:firstLine="3"/>
      </w:pPr>
      <w:r>
        <w:rPr>
          <w:spacing w:val="-1"/>
        </w:rPr>
        <w:t>5.4.1</w:t>
      </w:r>
      <w:r>
        <w:rPr>
          <w:spacing w:val="-33"/>
        </w:rPr>
        <w:t xml:space="preserve"> </w:t>
      </w:r>
      <w:r>
        <w:rPr>
          <w:spacing w:val="-1"/>
        </w:rPr>
        <w:t>审核过程初次认证审核分为一阶段审核和二阶段审核两个阶段进行，并包括文件审核和现场审核。两个阶段的审核过程与管理体系认证审核的通用要求一致。</w:t>
      </w:r>
    </w:p>
    <w:p w14:paraId="0B0A8E90">
      <w:pPr>
        <w:pStyle w:val="3"/>
        <w:spacing w:before="183" w:line="218" w:lineRule="auto"/>
        <w:ind w:left="42"/>
      </w:pPr>
      <w:r>
        <w:rPr>
          <w:spacing w:val="-4"/>
        </w:rPr>
        <w:t>5.4.2</w:t>
      </w:r>
      <w:r>
        <w:rPr>
          <w:spacing w:val="-35"/>
        </w:rPr>
        <w:t xml:space="preserve"> </w:t>
      </w:r>
      <w:r>
        <w:rPr>
          <w:spacing w:val="-4"/>
        </w:rPr>
        <w:t>审核报告。</w:t>
      </w:r>
    </w:p>
    <w:p w14:paraId="41281455">
      <w:pPr>
        <w:pStyle w:val="3"/>
        <w:spacing w:before="182" w:line="218" w:lineRule="auto"/>
        <w:ind w:left="50"/>
        <w:rPr>
          <w:spacing w:val="-2"/>
        </w:rPr>
      </w:pPr>
      <w:r>
        <w:rPr>
          <w:spacing w:val="-2"/>
        </w:rPr>
        <w:t>审核组根据审核的结果，形成书面审核报告。审核报告描述审核活动的主要内容，包括：</w:t>
      </w:r>
    </w:p>
    <w:p w14:paraId="72887DE1">
      <w:pPr>
        <w:pStyle w:val="3"/>
        <w:spacing w:before="182" w:line="218" w:lineRule="auto"/>
        <w:ind w:left="50" w:firstLine="444" w:firstLineChars="200"/>
        <w:rPr>
          <w:spacing w:val="-9"/>
        </w:rPr>
      </w:pPr>
      <w:r>
        <w:rPr>
          <w:rFonts w:ascii="Wingdings" w:hAnsi="Wingdings" w:eastAsia="Wingdings" w:cs="Wingdings"/>
          <w:spacing w:val="-9"/>
        </w:rPr>
        <w:t>l</w:t>
      </w:r>
      <w:r>
        <w:rPr>
          <w:rFonts w:ascii="Wingdings" w:hAnsi="Wingdings" w:eastAsia="Wingdings" w:cs="Wingdings"/>
          <w:spacing w:val="41"/>
        </w:rPr>
        <w:t xml:space="preserve"> </w:t>
      </w:r>
      <w:r>
        <w:rPr>
          <w:spacing w:val="-9"/>
        </w:rPr>
        <w:t>申请组织的名称和地址；</w:t>
      </w:r>
    </w:p>
    <w:p w14:paraId="36B9734F">
      <w:pPr>
        <w:pStyle w:val="3"/>
        <w:spacing w:before="182" w:line="218" w:lineRule="auto"/>
        <w:ind w:left="50" w:firstLine="444" w:firstLineChars="200"/>
        <w:rPr>
          <w:spacing w:val="-9"/>
        </w:rPr>
      </w:pPr>
      <w:r>
        <w:rPr>
          <w:rFonts w:ascii="Wingdings" w:hAnsi="Wingdings" w:eastAsia="Wingdings" w:cs="Wingdings"/>
          <w:spacing w:val="-9"/>
        </w:rPr>
        <w:t>l</w:t>
      </w:r>
      <w:r>
        <w:rPr>
          <w:rFonts w:ascii="Wingdings" w:hAnsi="Wingdings" w:eastAsia="Wingdings" w:cs="Wingdings"/>
          <w:spacing w:val="48"/>
        </w:rPr>
        <w:t xml:space="preserve"> </w:t>
      </w:r>
      <w:r>
        <w:rPr>
          <w:spacing w:val="-9"/>
        </w:rPr>
        <w:t>申请组织活动范围和场所；</w:t>
      </w:r>
    </w:p>
    <w:p w14:paraId="7C93F6FC">
      <w:pPr>
        <w:pStyle w:val="3"/>
        <w:spacing w:before="182" w:line="218" w:lineRule="auto"/>
        <w:ind w:left="50" w:firstLine="460" w:firstLineChars="200"/>
        <w:rPr>
          <w:spacing w:val="-5"/>
        </w:rPr>
      </w:pPr>
      <w:r>
        <w:rPr>
          <w:rFonts w:ascii="Wingdings" w:hAnsi="Wingdings" w:eastAsia="Wingdings" w:cs="Wingdings"/>
          <w:spacing w:val="-5"/>
        </w:rPr>
        <w:t xml:space="preserve">l </w:t>
      </w:r>
      <w:r>
        <w:rPr>
          <w:spacing w:val="-5"/>
        </w:rPr>
        <w:t>审核的类型、准则和目的；</w:t>
      </w:r>
    </w:p>
    <w:p w14:paraId="604C04B9">
      <w:pPr>
        <w:pStyle w:val="3"/>
        <w:spacing w:before="182" w:line="218" w:lineRule="auto"/>
        <w:ind w:left="50" w:firstLine="460" w:firstLineChars="200"/>
        <w:rPr>
          <w:spacing w:val="-5"/>
        </w:rPr>
      </w:pPr>
      <w:r>
        <w:rPr>
          <w:rFonts w:ascii="Wingdings" w:hAnsi="Wingdings" w:eastAsia="Wingdings" w:cs="Wingdings"/>
          <w:spacing w:val="-5"/>
        </w:rPr>
        <w:t xml:space="preserve">l </w:t>
      </w:r>
      <w:r>
        <w:rPr>
          <w:spacing w:val="-5"/>
        </w:rPr>
        <w:t>审核组组长、审核组成员；</w:t>
      </w:r>
    </w:p>
    <w:p w14:paraId="1FDED1EF">
      <w:pPr>
        <w:pStyle w:val="3"/>
        <w:spacing w:before="182" w:line="218" w:lineRule="auto"/>
        <w:ind w:left="50" w:firstLine="460" w:firstLineChars="200"/>
        <w:rPr>
          <w:spacing w:val="-5"/>
        </w:rPr>
      </w:pPr>
      <w:r>
        <w:rPr>
          <w:rFonts w:ascii="Wingdings" w:hAnsi="Wingdings" w:eastAsia="Wingdings" w:cs="Wingdings"/>
          <w:spacing w:val="-5"/>
        </w:rPr>
        <w:t xml:space="preserve">l </w:t>
      </w:r>
      <w:r>
        <w:rPr>
          <w:spacing w:val="-5"/>
        </w:rPr>
        <w:t>审核活动的实施日期和地点；</w:t>
      </w:r>
    </w:p>
    <w:p w14:paraId="1AC78A5A">
      <w:pPr>
        <w:pStyle w:val="3"/>
        <w:spacing w:before="182" w:line="218" w:lineRule="auto"/>
        <w:ind w:left="50" w:firstLine="464" w:firstLineChars="200"/>
        <w:rPr>
          <w:spacing w:val="-4"/>
        </w:rPr>
      </w:pPr>
      <w:r>
        <w:rPr>
          <w:rFonts w:ascii="Wingdings" w:hAnsi="Wingdings" w:eastAsia="Wingdings" w:cs="Wingdings"/>
          <w:spacing w:val="-4"/>
        </w:rPr>
        <w:t xml:space="preserve">l </w:t>
      </w:r>
      <w:r>
        <w:rPr>
          <w:spacing w:val="-4"/>
        </w:rPr>
        <w:t>审核实施情况，以及偏离计划的情况；</w:t>
      </w:r>
    </w:p>
    <w:p w14:paraId="1F4E14A6">
      <w:pPr>
        <w:pStyle w:val="3"/>
        <w:spacing w:before="182" w:line="218" w:lineRule="auto"/>
        <w:ind w:left="50" w:firstLine="468" w:firstLineChars="200"/>
        <w:rPr>
          <w:spacing w:val="-4"/>
        </w:rPr>
      </w:pPr>
      <w:r>
        <w:rPr>
          <w:rFonts w:ascii="Wingdings" w:hAnsi="Wingdings" w:eastAsia="Wingdings" w:cs="Wingdings"/>
          <w:spacing w:val="-3"/>
        </w:rPr>
        <w:t xml:space="preserve">l </w:t>
      </w:r>
      <w:r>
        <w:rPr>
          <w:spacing w:val="-3"/>
        </w:rPr>
        <w:t>审核证据、审核发现、不符合项以及审</w:t>
      </w:r>
      <w:r>
        <w:rPr>
          <w:spacing w:val="-4"/>
        </w:rPr>
        <w:t>核结论；</w:t>
      </w:r>
    </w:p>
    <w:p w14:paraId="37CDA1D5">
      <w:pPr>
        <w:pStyle w:val="3"/>
        <w:spacing w:before="182" w:line="218" w:lineRule="auto"/>
        <w:ind w:left="50" w:firstLine="468" w:firstLineChars="200"/>
      </w:pPr>
      <w:r>
        <w:rPr>
          <w:rFonts w:ascii="Wingdings" w:hAnsi="Wingdings" w:eastAsia="Wingdings" w:cs="Wingdings"/>
          <w:spacing w:val="-3"/>
        </w:rPr>
        <w:t xml:space="preserve">l </w:t>
      </w:r>
      <w:r>
        <w:rPr>
          <w:spacing w:val="-3"/>
        </w:rPr>
        <w:t>审核组对是否通过或保持认证的意见。</w:t>
      </w:r>
    </w:p>
    <w:p w14:paraId="52029482">
      <w:pPr>
        <w:pStyle w:val="3"/>
        <w:spacing w:before="180" w:line="220" w:lineRule="auto"/>
        <w:ind w:left="42"/>
      </w:pPr>
      <w:r>
        <w:rPr>
          <w:spacing w:val="-3"/>
        </w:rPr>
        <w:t>5.4.3</w:t>
      </w:r>
      <w:r>
        <w:rPr>
          <w:spacing w:val="-36"/>
        </w:rPr>
        <w:t xml:space="preserve"> </w:t>
      </w:r>
      <w:r>
        <w:rPr>
          <w:spacing w:val="-3"/>
        </w:rPr>
        <w:t>审核过程及环节</w:t>
      </w:r>
    </w:p>
    <w:p w14:paraId="5AE70D29">
      <w:pPr>
        <w:pStyle w:val="3"/>
        <w:spacing w:before="181" w:line="220" w:lineRule="auto"/>
        <w:ind w:left="42"/>
      </w:pPr>
      <w:r>
        <w:fldChar w:fldCharType="begin"/>
      </w:r>
      <w:r>
        <w:instrText xml:space="preserve"> HYPERLINK "5.4.3.1" </w:instrText>
      </w:r>
      <w:r>
        <w:fldChar w:fldCharType="separate"/>
      </w:r>
      <w:r>
        <w:rPr>
          <w:spacing w:val="-2"/>
        </w:rPr>
        <w:t>5.4.3.1</w:t>
      </w:r>
      <w:r>
        <w:rPr>
          <w:spacing w:val="-2"/>
        </w:rPr>
        <w:fldChar w:fldCharType="end"/>
      </w:r>
      <w:r>
        <w:rPr>
          <w:spacing w:val="-52"/>
        </w:rPr>
        <w:t xml:space="preserve"> </w:t>
      </w:r>
      <w:r>
        <w:rPr>
          <w:spacing w:val="-2"/>
        </w:rPr>
        <w:t>初次认证审核，分为第一、二阶段实施审核。</w:t>
      </w:r>
    </w:p>
    <w:p w14:paraId="7A94D430">
      <w:pPr>
        <w:pStyle w:val="3"/>
        <w:spacing w:before="179" w:line="220" w:lineRule="auto"/>
        <w:ind w:left="42"/>
      </w:pPr>
      <w:r>
        <w:fldChar w:fldCharType="begin"/>
      </w:r>
      <w:r>
        <w:instrText xml:space="preserve"> HYPERLINK "5.4.3.2" </w:instrText>
      </w:r>
      <w:r>
        <w:fldChar w:fldCharType="separate"/>
      </w:r>
      <w:r>
        <w:rPr>
          <w:spacing w:val="-4"/>
        </w:rPr>
        <w:t>5.4.3.2</w:t>
      </w:r>
      <w:r>
        <w:rPr>
          <w:spacing w:val="-4"/>
        </w:rPr>
        <w:fldChar w:fldCharType="end"/>
      </w:r>
      <w:r>
        <w:rPr>
          <w:spacing w:val="-35"/>
        </w:rPr>
        <w:t xml:space="preserve"> </w:t>
      </w:r>
      <w:r>
        <w:rPr>
          <w:spacing w:val="-4"/>
        </w:rPr>
        <w:t>第一阶段审核应至少覆盖以下内容：</w:t>
      </w:r>
    </w:p>
    <w:p w14:paraId="2A049B4D">
      <w:pPr>
        <w:pStyle w:val="3"/>
        <w:spacing w:before="78" w:line="313" w:lineRule="auto"/>
        <w:ind w:right="235" w:firstLine="480" w:firstLineChars="200"/>
      </w:pPr>
      <w:r>
        <w:rPr>
          <w:rFonts w:ascii="Wingdings" w:hAnsi="Wingdings" w:eastAsia="Wingdings" w:cs="Wingdings"/>
        </w:rPr>
        <w:t xml:space="preserve">l </w:t>
      </w:r>
      <w:r>
        <w:t>结合现场情况，确认申请组织实际情况</w:t>
      </w:r>
      <w:r>
        <w:rPr>
          <w:spacing w:val="-1"/>
        </w:rPr>
        <w:t>与医疗器械质量管理体系文件描述的一致性，</w:t>
      </w:r>
      <w:r>
        <w:t>特别是体系文件中描述的产品或服务、部门设置和负责人、生产</w:t>
      </w:r>
      <w:r>
        <w:rPr>
          <w:spacing w:val="-1"/>
        </w:rPr>
        <w:t>或服务过程等对医疗器械质量管理体系的影响等是否与申请组织的实际情况相一致。</w:t>
      </w:r>
    </w:p>
    <w:p w14:paraId="1602AC4C">
      <w:pPr>
        <w:pStyle w:val="3"/>
        <w:spacing w:before="78" w:line="331" w:lineRule="auto"/>
        <w:ind w:right="235" w:firstLine="476" w:firstLineChars="200"/>
      </w:pPr>
      <w:r>
        <w:rPr>
          <w:rFonts w:ascii="Wingdings" w:hAnsi="Wingdings" w:eastAsia="Wingdings" w:cs="Wingdings"/>
          <w:spacing w:val="-1"/>
        </w:rPr>
        <w:t xml:space="preserve">l </w:t>
      </w:r>
      <w:r>
        <w:rPr>
          <w:spacing w:val="-1"/>
        </w:rPr>
        <w:t>结合现场情况，审核申请组织有关人员理解和实施</w:t>
      </w:r>
      <w:r>
        <w:rPr>
          <w:spacing w:val="-36"/>
        </w:rPr>
        <w:t xml:space="preserve"> </w:t>
      </w:r>
      <w:r>
        <w:rPr>
          <w:spacing w:val="-44"/>
        </w:rPr>
        <w:t xml:space="preserve"> </w:t>
      </w:r>
      <w:r>
        <w:rPr>
          <w:spacing w:val="-1"/>
        </w:rPr>
        <w:t>GB/T42061/ISO13485《医疗器械质量</w:t>
      </w:r>
      <w:r>
        <w:rPr>
          <w:spacing w:val="-2"/>
        </w:rPr>
        <w:t>管理体系</w:t>
      </w:r>
      <w:r>
        <w:rPr>
          <w:spacing w:val="34"/>
        </w:rPr>
        <w:t xml:space="preserve"> </w:t>
      </w:r>
      <w:r>
        <w:rPr>
          <w:spacing w:val="-2"/>
        </w:rPr>
        <w:t>用于法规的要求》</w:t>
      </w:r>
      <w:r>
        <w:rPr>
          <w:spacing w:val="-50"/>
        </w:rPr>
        <w:t xml:space="preserve"> </w:t>
      </w:r>
      <w:r>
        <w:rPr>
          <w:spacing w:val="-2"/>
        </w:rPr>
        <w:t>标准要求的情况，评价</w:t>
      </w:r>
      <w:r>
        <w:t>医疗器械质量管理体系运行过程中是否实施了内部审核和管理评审</w:t>
      </w:r>
      <w:r>
        <w:rPr>
          <w:spacing w:val="-1"/>
        </w:rPr>
        <w:t>，确认医疗器械质量管理体系是否已有效运行并且超过</w:t>
      </w:r>
      <w:r>
        <w:rPr>
          <w:spacing w:val="-41"/>
        </w:rPr>
        <w:t xml:space="preserve"> </w:t>
      </w:r>
      <w:r>
        <w:rPr>
          <w:spacing w:val="-1"/>
        </w:rPr>
        <w:t>3</w:t>
      </w:r>
      <w:r>
        <w:rPr>
          <w:spacing w:val="-50"/>
        </w:rPr>
        <w:t xml:space="preserve"> </w:t>
      </w:r>
      <w:r>
        <w:rPr>
          <w:spacing w:val="-1"/>
        </w:rPr>
        <w:t>个月。对医疗器械质量管理体系文件不符合现</w:t>
      </w:r>
      <w:r>
        <w:rPr>
          <w:spacing w:val="-2"/>
        </w:rPr>
        <w:t>场实际、相关体系运行尚未</w:t>
      </w:r>
      <w:r>
        <w:rPr>
          <w:rFonts w:hint="eastAsia"/>
          <w:spacing w:val="-2"/>
          <w:lang w:val="en-US" w:eastAsia="zh-CN"/>
        </w:rPr>
        <w:t>满足</w:t>
      </w:r>
      <w:r>
        <w:rPr>
          <w:spacing w:val="-28"/>
        </w:rPr>
        <w:t xml:space="preserve"> </w:t>
      </w:r>
      <w:r>
        <w:rPr>
          <w:spacing w:val="-2"/>
        </w:rPr>
        <w:t>3</w:t>
      </w:r>
      <w:r>
        <w:rPr>
          <w:spacing w:val="-51"/>
        </w:rPr>
        <w:t xml:space="preserve"> </w:t>
      </w:r>
      <w:r>
        <w:rPr>
          <w:spacing w:val="-2"/>
        </w:rPr>
        <w:t>个月或者无法证明超过</w:t>
      </w:r>
      <w:r>
        <w:rPr>
          <w:spacing w:val="-45"/>
        </w:rPr>
        <w:t xml:space="preserve"> </w:t>
      </w:r>
      <w:r>
        <w:rPr>
          <w:spacing w:val="-2"/>
        </w:rPr>
        <w:t>3</w:t>
      </w:r>
      <w:r>
        <w:rPr>
          <w:spacing w:val="-51"/>
        </w:rPr>
        <w:t xml:space="preserve"> </w:t>
      </w:r>
      <w:r>
        <w:rPr>
          <w:spacing w:val="-2"/>
        </w:rPr>
        <w:t>个月的，应当及时终止审</w:t>
      </w:r>
      <w:r>
        <w:rPr>
          <w:spacing w:val="-11"/>
        </w:rPr>
        <w:t>核。</w:t>
      </w:r>
    </w:p>
    <w:p w14:paraId="6831BB67">
      <w:pPr>
        <w:pStyle w:val="3"/>
        <w:spacing w:before="79" w:line="289" w:lineRule="auto"/>
        <w:ind w:right="236" w:firstLine="480" w:firstLineChars="200"/>
        <w:rPr>
          <w:spacing w:val="-2"/>
        </w:rPr>
      </w:pPr>
      <w:r>
        <w:rPr>
          <w:rFonts w:ascii="Wingdings" w:hAnsi="Wingdings" w:eastAsia="Wingdings" w:cs="Wingdings"/>
        </w:rPr>
        <w:t xml:space="preserve">l </w:t>
      </w:r>
      <w:r>
        <w:t>确认申请组织建立的医疗器械质量管理</w:t>
      </w:r>
      <w:r>
        <w:rPr>
          <w:spacing w:val="-1"/>
        </w:rPr>
        <w:t>体系覆盖的活动内容和范围、申请组织的员工</w:t>
      </w:r>
      <w:r>
        <w:rPr>
          <w:spacing w:val="-2"/>
        </w:rPr>
        <w:t>人数、活动过程和场所，遵守相关法律法规及技术标准的情况。</w:t>
      </w:r>
    </w:p>
    <w:p w14:paraId="78C66431">
      <w:pPr>
        <w:pStyle w:val="3"/>
        <w:spacing w:before="79" w:line="289" w:lineRule="auto"/>
        <w:ind w:right="236" w:firstLine="480" w:firstLineChars="200"/>
      </w:pPr>
      <w:r>
        <w:rPr>
          <w:rFonts w:ascii="Wingdings" w:hAnsi="Wingdings" w:eastAsia="Wingdings" w:cs="Wingdings"/>
        </w:rPr>
        <w:t xml:space="preserve">l </w:t>
      </w:r>
      <w:r>
        <w:t>结合医疗器械质量管理体系覆盖活动的特</w:t>
      </w:r>
      <w:r>
        <w:rPr>
          <w:spacing w:val="-1"/>
        </w:rPr>
        <w:t>点识别对医疗器械质量管理体系目标的实现</w:t>
      </w:r>
      <w:r>
        <w:rPr>
          <w:spacing w:val="-2"/>
        </w:rPr>
        <w:t>具有重要影响的关键点，并结合其他因素，科学确定重要审核点。</w:t>
      </w:r>
    </w:p>
    <w:p w14:paraId="72F11D20">
      <w:pPr>
        <w:pStyle w:val="3"/>
        <w:spacing w:before="79" w:line="220" w:lineRule="auto"/>
        <w:ind w:firstLine="476" w:firstLineChars="200"/>
      </w:pPr>
      <w:r>
        <w:rPr>
          <w:rFonts w:ascii="Wingdings" w:hAnsi="Wingdings" w:eastAsia="Wingdings" w:cs="Wingdings"/>
          <w:spacing w:val="-1"/>
        </w:rPr>
        <w:t xml:space="preserve">l </w:t>
      </w:r>
      <w:r>
        <w:rPr>
          <w:spacing w:val="-1"/>
        </w:rPr>
        <w:t>与申请组织讨论确定第二阶段审核安排。</w:t>
      </w:r>
    </w:p>
    <w:p w14:paraId="1632930D">
      <w:pPr>
        <w:pStyle w:val="3"/>
        <w:spacing w:before="180" w:line="220" w:lineRule="auto"/>
        <w:ind w:left="42"/>
      </w:pPr>
      <w:r>
        <w:fldChar w:fldCharType="begin"/>
      </w:r>
      <w:r>
        <w:instrText xml:space="preserve"> HYPERLINK "5.4.3.3" </w:instrText>
      </w:r>
      <w:r>
        <w:fldChar w:fldCharType="separate"/>
      </w:r>
      <w:r>
        <w:rPr>
          <w:spacing w:val="-2"/>
        </w:rPr>
        <w:t>5.4.3.3</w:t>
      </w:r>
      <w:r>
        <w:rPr>
          <w:spacing w:val="-2"/>
        </w:rPr>
        <w:fldChar w:fldCharType="end"/>
      </w:r>
      <w:r>
        <w:rPr>
          <w:spacing w:val="-51"/>
        </w:rPr>
        <w:t xml:space="preserve"> </w:t>
      </w:r>
      <w:r>
        <w:rPr>
          <w:spacing w:val="-2"/>
        </w:rPr>
        <w:t>在下列情况，第一阶段审核可</w:t>
      </w:r>
      <w:r>
        <w:rPr>
          <w:spacing w:val="-3"/>
        </w:rPr>
        <w:t>以不在申请组织现场进行：</w:t>
      </w:r>
    </w:p>
    <w:p w14:paraId="0AAA660C">
      <w:pPr>
        <w:pStyle w:val="3"/>
        <w:spacing w:before="79" w:line="289" w:lineRule="auto"/>
        <w:ind w:right="295" w:firstLine="472" w:firstLineChars="200"/>
        <w:rPr>
          <w:color w:val="auto"/>
          <w:highlight w:val="none"/>
        </w:rPr>
      </w:pPr>
      <w:r>
        <w:rPr>
          <w:rFonts w:ascii="Wingdings" w:hAnsi="Wingdings" w:eastAsia="Wingdings" w:cs="Wingdings"/>
          <w:spacing w:val="-2"/>
        </w:rPr>
        <w:t>l</w:t>
      </w:r>
      <w:r>
        <w:rPr>
          <w:rFonts w:ascii="Wingdings" w:hAnsi="Wingdings" w:eastAsia="Wingdings" w:cs="Wingdings"/>
          <w:color w:val="FF0000"/>
          <w:spacing w:val="-2"/>
        </w:rPr>
        <w:t xml:space="preserve"> </w:t>
      </w:r>
      <w:r>
        <w:rPr>
          <w:color w:val="auto"/>
          <w:spacing w:val="-2"/>
          <w:highlight w:val="none"/>
        </w:rPr>
        <w:t>申请组织已获</w:t>
      </w:r>
      <w:r>
        <w:rPr>
          <w:color w:val="auto"/>
          <w:spacing w:val="-43"/>
          <w:highlight w:val="none"/>
        </w:rPr>
        <w:t xml:space="preserve"> </w:t>
      </w:r>
      <w:r>
        <w:rPr>
          <w:rFonts w:hint="eastAsia"/>
          <w:color w:val="auto"/>
          <w:spacing w:val="-2"/>
          <w:highlight w:val="none"/>
          <w:lang w:val="en-US" w:eastAsia="zh-CN"/>
        </w:rPr>
        <w:t>ZBCC</w:t>
      </w:r>
      <w:r>
        <w:rPr>
          <w:color w:val="auto"/>
          <w:spacing w:val="-50"/>
          <w:highlight w:val="none"/>
        </w:rPr>
        <w:t xml:space="preserve"> </w:t>
      </w:r>
      <w:r>
        <w:rPr>
          <w:color w:val="auto"/>
          <w:spacing w:val="-2"/>
          <w:highlight w:val="none"/>
        </w:rPr>
        <w:t>颁发的其他管理体系认证证书，</w:t>
      </w:r>
      <w:r>
        <w:rPr>
          <w:rFonts w:hint="eastAsia"/>
          <w:color w:val="auto"/>
          <w:spacing w:val="-2"/>
          <w:highlight w:val="none"/>
          <w:lang w:val="en-US" w:eastAsia="zh-CN"/>
        </w:rPr>
        <w:t>ZBCC</w:t>
      </w:r>
      <w:r>
        <w:rPr>
          <w:color w:val="auto"/>
          <w:spacing w:val="-24"/>
          <w:highlight w:val="none"/>
        </w:rPr>
        <w:t xml:space="preserve"> </w:t>
      </w:r>
      <w:r>
        <w:rPr>
          <w:color w:val="auto"/>
          <w:spacing w:val="-2"/>
          <w:highlight w:val="none"/>
        </w:rPr>
        <w:t>已对申请组织医疗器械质量管</w:t>
      </w:r>
      <w:r>
        <w:rPr>
          <w:color w:val="auto"/>
          <w:spacing w:val="-5"/>
          <w:highlight w:val="none"/>
        </w:rPr>
        <w:t>理体系有充分了解。</w:t>
      </w:r>
    </w:p>
    <w:p w14:paraId="0B7068F7">
      <w:pPr>
        <w:pStyle w:val="3"/>
        <w:spacing w:before="79" w:line="288" w:lineRule="auto"/>
        <w:ind w:right="235" w:firstLine="480" w:firstLineChars="200"/>
        <w:rPr>
          <w:rFonts w:ascii="Arial"/>
          <w:sz w:val="21"/>
        </w:rPr>
      </w:pPr>
      <w:r>
        <w:rPr>
          <w:rFonts w:ascii="Wingdings" w:hAnsi="Wingdings" w:eastAsia="Wingdings" w:cs="Wingdings"/>
        </w:rPr>
        <w:t xml:space="preserve">l </w:t>
      </w:r>
      <w:r>
        <w:t>申请组织获得过其他经认可或备案的认证</w:t>
      </w:r>
      <w:r>
        <w:rPr>
          <w:spacing w:val="-1"/>
        </w:rPr>
        <w:t>机构颁发的有效的医疗器械质量管理体系认证证书，通过对其文件和资料的审查可以达到第一阶段</w:t>
      </w:r>
      <w:r>
        <w:rPr>
          <w:spacing w:val="-2"/>
        </w:rPr>
        <w:t>审核的目的和要求。</w:t>
      </w:r>
    </w:p>
    <w:p w14:paraId="6C3CAA9D">
      <w:pPr>
        <w:pStyle w:val="3"/>
        <w:spacing w:before="78" w:line="220" w:lineRule="auto"/>
        <w:ind w:firstLine="472" w:firstLineChars="200"/>
      </w:pPr>
      <w:r>
        <w:rPr>
          <w:rFonts w:ascii="Wingdings" w:hAnsi="Wingdings" w:eastAsia="Wingdings" w:cs="Wingdings"/>
          <w:spacing w:val="-2"/>
        </w:rPr>
        <w:t xml:space="preserve">l </w:t>
      </w:r>
      <w:r>
        <w:rPr>
          <w:spacing w:val="-2"/>
        </w:rPr>
        <w:t>除以上情况之外，第一阶段审核应在申请组织的生产经营或服务现场进行。</w:t>
      </w:r>
    </w:p>
    <w:p w14:paraId="2856B163">
      <w:pPr>
        <w:pStyle w:val="3"/>
        <w:spacing w:before="35" w:line="289" w:lineRule="auto"/>
        <w:ind w:left="44" w:right="280" w:hanging="2"/>
      </w:pPr>
    </w:p>
    <w:p w14:paraId="26C18361">
      <w:pPr>
        <w:pStyle w:val="3"/>
        <w:spacing w:before="35" w:line="289" w:lineRule="auto"/>
        <w:ind w:left="44" w:right="280" w:hanging="2"/>
        <w:rPr>
          <w:spacing w:val="-2"/>
        </w:rPr>
      </w:pPr>
      <w:r>
        <w:fldChar w:fldCharType="begin"/>
      </w:r>
      <w:r>
        <w:instrText xml:space="preserve"> HYPERLINK "5.4.3.4" </w:instrText>
      </w:r>
      <w:r>
        <w:fldChar w:fldCharType="separate"/>
      </w:r>
      <w:r>
        <w:rPr>
          <w:spacing w:val="-1"/>
        </w:rPr>
        <w:t>5.4.3.4</w:t>
      </w:r>
      <w:r>
        <w:rPr>
          <w:spacing w:val="-1"/>
        </w:rPr>
        <w:fldChar w:fldCharType="end"/>
      </w:r>
      <w:r>
        <w:rPr>
          <w:spacing w:val="-32"/>
        </w:rPr>
        <w:t xml:space="preserve"> </w:t>
      </w:r>
      <w:r>
        <w:rPr>
          <w:spacing w:val="-1"/>
        </w:rPr>
        <w:t>审核组应将第一阶段审核情况形成书面文件告知申请组织。对在第二阶段审核中可</w:t>
      </w:r>
      <w:r>
        <w:rPr>
          <w:spacing w:val="-2"/>
        </w:rPr>
        <w:t>能被判定为不符合项的重要关键点，要及时提醒申请组织特别关注。</w:t>
      </w:r>
    </w:p>
    <w:p w14:paraId="3DD54334">
      <w:pPr>
        <w:pStyle w:val="3"/>
        <w:spacing w:before="35" w:line="240" w:lineRule="auto"/>
        <w:ind w:left="44" w:right="280" w:hanging="2"/>
      </w:pPr>
    </w:p>
    <w:p w14:paraId="07135352">
      <w:pPr>
        <w:pStyle w:val="3"/>
        <w:spacing w:before="35" w:line="289" w:lineRule="auto"/>
        <w:ind w:left="44" w:right="280" w:hanging="2"/>
      </w:pPr>
      <w:r>
        <w:fldChar w:fldCharType="begin"/>
      </w:r>
      <w:r>
        <w:instrText xml:space="preserve"> HYPERLINK "5.4.3.5" </w:instrText>
      </w:r>
      <w:r>
        <w:fldChar w:fldCharType="separate"/>
      </w:r>
      <w:r>
        <w:rPr>
          <w:spacing w:val="-1"/>
        </w:rPr>
        <w:t>5.4.3.5</w:t>
      </w:r>
      <w:r>
        <w:rPr>
          <w:spacing w:val="-1"/>
        </w:rPr>
        <w:fldChar w:fldCharType="end"/>
      </w:r>
      <w:r>
        <w:rPr>
          <w:spacing w:val="-32"/>
        </w:rPr>
        <w:t xml:space="preserve"> </w:t>
      </w:r>
      <w:r>
        <w:rPr>
          <w:spacing w:val="-1"/>
        </w:rPr>
        <w:t>第一阶段审核和第二阶段审核应安排适宜的间隔时间，使申请组织有充分的时间解</w:t>
      </w:r>
      <w:r>
        <w:rPr>
          <w:spacing w:val="-4"/>
        </w:rPr>
        <w:t>决第一阶段中发现的问题。</w:t>
      </w:r>
    </w:p>
    <w:p w14:paraId="3E430C18">
      <w:pPr>
        <w:pStyle w:val="3"/>
        <w:spacing w:before="180" w:line="313" w:lineRule="auto"/>
        <w:ind w:left="41" w:right="255"/>
      </w:pPr>
      <w:r>
        <w:fldChar w:fldCharType="begin"/>
      </w:r>
      <w:r>
        <w:instrText xml:space="preserve"> HYPERLINK "5.4.3.6" </w:instrText>
      </w:r>
      <w:r>
        <w:fldChar w:fldCharType="separate"/>
      </w:r>
      <w:r>
        <w:t>5.4.3.6</w:t>
      </w:r>
      <w:r>
        <w:fldChar w:fldCharType="end"/>
      </w:r>
      <w:r>
        <w:rPr>
          <w:spacing w:val="-51"/>
        </w:rPr>
        <w:t xml:space="preserve"> </w:t>
      </w:r>
      <w:r>
        <w:t>确认一阶段开出的问题得到</w:t>
      </w:r>
      <w:r>
        <w:rPr>
          <w:spacing w:val="-1"/>
        </w:rPr>
        <w:t>纠正或需进入现场验证而不影响二阶段审核时，方可进行第二阶段审核；现场审核时，认证范围覆盖的产品生产或服务活动应</w:t>
      </w:r>
      <w:r>
        <w:rPr>
          <w:spacing w:val="-2"/>
        </w:rPr>
        <w:t>在正常运行；第一、</w:t>
      </w:r>
      <w:r>
        <w:rPr>
          <w:spacing w:val="-1"/>
        </w:rPr>
        <w:t>二阶段审核的时间间隔不宜超过 6</w:t>
      </w:r>
      <w:r>
        <w:rPr>
          <w:spacing w:val="-51"/>
        </w:rPr>
        <w:t xml:space="preserve"> </w:t>
      </w:r>
      <w:r>
        <w:rPr>
          <w:spacing w:val="-1"/>
        </w:rPr>
        <w:t>个月，</w:t>
      </w:r>
      <w:r>
        <w:rPr>
          <w:rFonts w:hint="eastAsia"/>
          <w:spacing w:val="-1"/>
          <w:lang w:val="en-US" w:eastAsia="zh-CN"/>
        </w:rPr>
        <w:t>如</w:t>
      </w:r>
      <w:r>
        <w:rPr>
          <w:spacing w:val="-1"/>
        </w:rPr>
        <w:t>超过</w:t>
      </w:r>
      <w:r>
        <w:rPr>
          <w:spacing w:val="-2"/>
        </w:rPr>
        <w:t>该期限，</w:t>
      </w:r>
      <w:r>
        <w:rPr>
          <w:rFonts w:hint="eastAsia"/>
          <w:spacing w:val="-2"/>
          <w:lang w:eastAsia="zh-CN"/>
        </w:rPr>
        <w:t>ZBCC中博检验认证</w:t>
      </w:r>
      <w:r>
        <w:rPr>
          <w:spacing w:val="-2"/>
        </w:rPr>
        <w:t>将</w:t>
      </w:r>
      <w:r>
        <w:rPr>
          <w:rFonts w:hint="eastAsia"/>
          <w:spacing w:val="-2"/>
          <w:lang w:val="en-US" w:eastAsia="zh-CN"/>
        </w:rPr>
        <w:t>重新</w:t>
      </w:r>
      <w:r>
        <w:rPr>
          <w:spacing w:val="-2"/>
        </w:rPr>
        <w:t>调整审核方案。</w:t>
      </w:r>
    </w:p>
    <w:p w14:paraId="5D78778D">
      <w:pPr>
        <w:pStyle w:val="3"/>
        <w:spacing w:before="180" w:line="290" w:lineRule="auto"/>
        <w:ind w:left="39" w:right="520" w:firstLine="3"/>
      </w:pPr>
      <w:r>
        <w:fldChar w:fldCharType="begin"/>
      </w:r>
      <w:r>
        <w:instrText xml:space="preserve"> HYPERLINK "5.4.3.7" </w:instrText>
      </w:r>
      <w:r>
        <w:fldChar w:fldCharType="separate"/>
      </w:r>
      <w:r>
        <w:rPr>
          <w:spacing w:val="-1"/>
        </w:rPr>
        <w:t>5.4.3.7</w:t>
      </w:r>
      <w:r>
        <w:rPr>
          <w:spacing w:val="-1"/>
        </w:rPr>
        <w:fldChar w:fldCharType="end"/>
      </w:r>
      <w:r>
        <w:rPr>
          <w:spacing w:val="-33"/>
        </w:rPr>
        <w:t xml:space="preserve"> </w:t>
      </w:r>
      <w:r>
        <w:rPr>
          <w:spacing w:val="-1"/>
        </w:rPr>
        <w:t>审核涉及受审核方申请范围内所有的产品、过程和职能部门，并覆盖标准所有条</w:t>
      </w:r>
      <w:r>
        <w:rPr>
          <w:spacing w:val="-2"/>
        </w:rPr>
        <w:t>款。对于多场所</w:t>
      </w:r>
      <w:r>
        <w:rPr>
          <w:rFonts w:hint="eastAsia"/>
          <w:spacing w:val="-2"/>
          <w:lang w:val="en-US" w:eastAsia="zh-CN"/>
        </w:rPr>
        <w:t>认证活动</w:t>
      </w:r>
      <w:r>
        <w:rPr>
          <w:spacing w:val="-2"/>
        </w:rPr>
        <w:t>，根据抽样原则确定审核场所。</w:t>
      </w:r>
      <w:r>
        <w:rPr>
          <w:spacing w:val="-2"/>
        </w:rPr>
        <w:br w:type="textWrapping"/>
      </w:r>
      <w:r>
        <w:rPr>
          <w:spacing w:val="-2"/>
        </w:rPr>
        <w:t>第二阶段审核至少覆盖以下内容：</w:t>
      </w:r>
    </w:p>
    <w:p w14:paraId="54AC0430">
      <w:pPr>
        <w:pStyle w:val="3"/>
        <w:spacing w:before="78" w:line="290" w:lineRule="auto"/>
        <w:ind w:right="237" w:firstLine="476" w:firstLineChars="200"/>
        <w:rPr>
          <w:spacing w:val="-12"/>
        </w:rPr>
      </w:pPr>
      <w:r>
        <w:rPr>
          <w:rFonts w:ascii="Wingdings" w:hAnsi="Wingdings" w:eastAsia="Wingdings" w:cs="Wingdings"/>
          <w:spacing w:val="-1"/>
        </w:rPr>
        <w:t xml:space="preserve">l </w:t>
      </w:r>
      <w:r>
        <w:rPr>
          <w:spacing w:val="-1"/>
        </w:rPr>
        <w:t>在第一阶段审核中识别的重要审核点的监视、测量、报告和评审记录的完整性和有效</w:t>
      </w:r>
      <w:r>
        <w:rPr>
          <w:spacing w:val="-12"/>
        </w:rPr>
        <w:t>性。</w:t>
      </w:r>
    </w:p>
    <w:p w14:paraId="2ECEBF7C">
      <w:pPr>
        <w:pStyle w:val="3"/>
        <w:spacing w:before="78" w:line="290" w:lineRule="auto"/>
        <w:ind w:right="237" w:firstLine="472" w:firstLineChars="200"/>
      </w:pPr>
      <w:r>
        <w:rPr>
          <w:rFonts w:ascii="Wingdings" w:hAnsi="Wingdings" w:eastAsia="Wingdings" w:cs="Wingdings"/>
          <w:spacing w:val="-2"/>
        </w:rPr>
        <w:t xml:space="preserve">l </w:t>
      </w:r>
      <w:r>
        <w:rPr>
          <w:spacing w:val="-2"/>
        </w:rPr>
        <w:t>为实现总目标而建立的各层级目标是否具体、有针对性、可测量并且可实现。</w:t>
      </w:r>
    </w:p>
    <w:p w14:paraId="53FD75E0">
      <w:pPr>
        <w:pStyle w:val="3"/>
        <w:spacing w:before="78" w:line="220" w:lineRule="auto"/>
        <w:ind w:firstLine="468" w:firstLineChars="200"/>
        <w:rPr>
          <w:spacing w:val="-3"/>
        </w:rPr>
      </w:pPr>
      <w:r>
        <w:rPr>
          <w:rFonts w:ascii="Wingdings" w:hAnsi="Wingdings" w:eastAsia="Wingdings" w:cs="Wingdings"/>
          <w:spacing w:val="-3"/>
        </w:rPr>
        <w:t xml:space="preserve">l </w:t>
      </w:r>
      <w:r>
        <w:rPr>
          <w:spacing w:val="-3"/>
        </w:rPr>
        <w:t>对管理体系覆盖的过程和活动的管理及控制情况。</w:t>
      </w:r>
    </w:p>
    <w:p w14:paraId="0E80A1E8">
      <w:pPr>
        <w:pStyle w:val="3"/>
        <w:spacing w:before="78" w:line="220" w:lineRule="auto"/>
        <w:ind w:firstLine="456" w:firstLineChars="200"/>
        <w:rPr>
          <w:spacing w:val="-6"/>
        </w:rPr>
      </w:pPr>
      <w:r>
        <w:rPr>
          <w:rFonts w:ascii="Wingdings" w:hAnsi="Wingdings" w:eastAsia="Wingdings" w:cs="Wingdings"/>
          <w:spacing w:val="-6"/>
        </w:rPr>
        <w:t>l</w:t>
      </w:r>
      <w:r>
        <w:rPr>
          <w:rFonts w:ascii="Wingdings" w:hAnsi="Wingdings" w:eastAsia="Wingdings" w:cs="Wingdings"/>
          <w:spacing w:val="45"/>
        </w:rPr>
        <w:t xml:space="preserve"> </w:t>
      </w:r>
      <w:r>
        <w:rPr>
          <w:spacing w:val="-6"/>
        </w:rPr>
        <w:t>申请组织实际工作记录是否真实。</w:t>
      </w:r>
    </w:p>
    <w:p w14:paraId="7F508770">
      <w:pPr>
        <w:pStyle w:val="3"/>
        <w:spacing w:before="78" w:line="220" w:lineRule="auto"/>
        <w:ind w:firstLine="460" w:firstLineChars="200"/>
      </w:pPr>
      <w:r>
        <w:rPr>
          <w:rFonts w:ascii="Wingdings" w:hAnsi="Wingdings" w:eastAsia="Wingdings" w:cs="Wingdings"/>
          <w:spacing w:val="-5"/>
        </w:rPr>
        <w:t>l</w:t>
      </w:r>
      <w:r>
        <w:rPr>
          <w:rFonts w:ascii="Wingdings" w:hAnsi="Wingdings" w:eastAsia="Wingdings" w:cs="Wingdings"/>
          <w:spacing w:val="48"/>
        </w:rPr>
        <w:t xml:space="preserve"> </w:t>
      </w:r>
      <w:r>
        <w:rPr>
          <w:spacing w:val="-5"/>
        </w:rPr>
        <w:t>申请组织的内部审核和管理评审是否有效。</w:t>
      </w:r>
    </w:p>
    <w:p w14:paraId="4859FCCD">
      <w:pPr>
        <w:pStyle w:val="3"/>
        <w:spacing w:before="181" w:line="289" w:lineRule="auto"/>
        <w:ind w:left="38" w:right="280" w:firstLine="4"/>
        <w:rPr>
          <w:rFonts w:hint="default"/>
          <w:color w:val="auto"/>
          <w:spacing w:val="-1"/>
          <w:lang w:val="en-US" w:eastAsia="zh-CN"/>
        </w:rPr>
      </w:pPr>
      <w:r>
        <w:rPr>
          <w:color w:val="auto"/>
        </w:rPr>
        <w:fldChar w:fldCharType="begin"/>
      </w:r>
      <w:r>
        <w:rPr>
          <w:color w:val="auto"/>
        </w:rPr>
        <w:instrText xml:space="preserve"> HYPERLINK "5.4.3.8" </w:instrText>
      </w:r>
      <w:r>
        <w:rPr>
          <w:color w:val="auto"/>
        </w:rPr>
        <w:fldChar w:fldCharType="separate"/>
      </w:r>
      <w:r>
        <w:rPr>
          <w:color w:val="auto"/>
          <w:spacing w:val="-1"/>
        </w:rPr>
        <w:t>5.4.3.8</w:t>
      </w:r>
      <w:r>
        <w:rPr>
          <w:color w:val="auto"/>
          <w:spacing w:val="-1"/>
        </w:rPr>
        <w:fldChar w:fldCharType="end"/>
      </w:r>
      <w:r>
        <w:rPr>
          <w:color w:val="auto"/>
          <w:spacing w:val="-32"/>
        </w:rPr>
        <w:t xml:space="preserve"> </w:t>
      </w:r>
      <w:r>
        <w:rPr>
          <w:color w:val="auto"/>
          <w:spacing w:val="-1"/>
        </w:rPr>
        <w:t>审核组采用抽样的方法，通过交谈、调阅文件与记录以及查看现场等方式，收集受</w:t>
      </w:r>
      <w:r>
        <w:rPr>
          <w:color w:val="auto"/>
        </w:rPr>
        <w:t>审核方管理体系运行证据。如发现组织存在违反审核依据的情况，审</w:t>
      </w:r>
      <w:r>
        <w:rPr>
          <w:color w:val="auto"/>
          <w:spacing w:val="-1"/>
        </w:rPr>
        <w:t>核组将视问题的严重程</w:t>
      </w:r>
      <w:r>
        <w:rPr>
          <w:color w:val="auto"/>
          <w:spacing w:val="-3"/>
        </w:rPr>
        <w:t>度及其产生的影响，出具《不符合</w:t>
      </w:r>
      <w:r>
        <w:rPr>
          <w:rFonts w:hint="eastAsia"/>
          <w:color w:val="auto"/>
          <w:spacing w:val="-3"/>
          <w:lang w:val="en-US" w:eastAsia="zh-CN"/>
        </w:rPr>
        <w:t>项</w:t>
      </w:r>
      <w:r>
        <w:rPr>
          <w:color w:val="auto"/>
          <w:spacing w:val="-3"/>
        </w:rPr>
        <w:t>报告》，不符合严重程度分为：一般</w:t>
      </w:r>
      <w:r>
        <w:rPr>
          <w:rFonts w:hint="eastAsia"/>
          <w:color w:val="auto"/>
          <w:spacing w:val="-3"/>
          <w:lang w:val="en-US" w:eastAsia="zh-CN"/>
        </w:rPr>
        <w:t>不符合</w:t>
      </w:r>
      <w:r>
        <w:rPr>
          <w:color w:val="auto"/>
          <w:spacing w:val="-4"/>
        </w:rPr>
        <w:t>或严重</w:t>
      </w:r>
      <w:r>
        <w:rPr>
          <w:rFonts w:hint="eastAsia"/>
          <w:color w:val="auto"/>
          <w:spacing w:val="-4"/>
          <w:lang w:val="en-US" w:eastAsia="zh-CN"/>
        </w:rPr>
        <w:t>不符合</w:t>
      </w:r>
      <w:r>
        <w:rPr>
          <w:color w:val="auto"/>
          <w:spacing w:val="-5"/>
        </w:rPr>
        <w:t>。</w:t>
      </w:r>
      <w:r>
        <w:rPr>
          <w:color w:val="auto"/>
          <w:lang w:eastAsia="zh-CN"/>
        </w:rPr>
        <w:t>对于严重不符合，应要求申请组织在最多不超过 6 个月期限内采取纠正和纠正措施。</w:t>
      </w:r>
      <w:r>
        <w:rPr>
          <w:rFonts w:hint="eastAsia"/>
          <w:color w:val="auto"/>
          <w:lang w:eastAsia="zh-CN"/>
        </w:rPr>
        <w:t>ZBCC</w:t>
      </w:r>
      <w:r>
        <w:rPr>
          <w:rFonts w:hint="eastAsia"/>
          <w:color w:val="auto"/>
          <w:lang w:val="en-US" w:eastAsia="zh-CN"/>
        </w:rPr>
        <w:t>中博检验认证</w:t>
      </w:r>
      <w:r>
        <w:rPr>
          <w:color w:val="auto"/>
          <w:lang w:eastAsia="zh-CN"/>
        </w:rPr>
        <w:t>应对申请组织所采取的纠正和纠正措施及其结果的有效性进行验证。如果未能在第二阶段结束后 6 个月内验证对严重不符合实施的纠正和纠正措施，</w:t>
      </w:r>
      <w:r>
        <w:rPr>
          <w:rFonts w:hint="eastAsia"/>
          <w:color w:val="auto"/>
          <w:lang w:val="en-US" w:eastAsia="zh-CN"/>
        </w:rPr>
        <w:t>则按照本规则</w:t>
      </w:r>
      <w:r>
        <w:fldChar w:fldCharType="begin"/>
      </w:r>
      <w:r>
        <w:instrText xml:space="preserve"> HYPERLINK "5.4.3.7" </w:instrText>
      </w:r>
      <w:r>
        <w:fldChar w:fldCharType="separate"/>
      </w:r>
      <w:r>
        <w:rPr>
          <w:spacing w:val="-1"/>
        </w:rPr>
        <w:t>5.4.3.7</w:t>
      </w:r>
      <w:r>
        <w:rPr>
          <w:spacing w:val="-1"/>
        </w:rPr>
        <w:fldChar w:fldCharType="end"/>
      </w:r>
      <w:r>
        <w:rPr>
          <w:rFonts w:hint="eastAsia"/>
          <w:spacing w:val="-1"/>
          <w:lang w:val="en-US" w:eastAsia="zh-CN"/>
        </w:rPr>
        <w:t>重新进行</w:t>
      </w:r>
      <w:r>
        <w:rPr>
          <w:rFonts w:hint="eastAsia"/>
          <w:color w:val="auto"/>
          <w:spacing w:val="-1"/>
          <w:lang w:val="en-US" w:eastAsia="zh-CN"/>
        </w:rPr>
        <w:t>第二阶段审核或</w:t>
      </w:r>
      <w:r>
        <w:rPr>
          <w:color w:val="auto"/>
          <w:spacing w:val="-1"/>
          <w:lang w:eastAsia="zh-CN"/>
        </w:rPr>
        <w:t>以书面形式告知申请组织未通过</w:t>
      </w:r>
      <w:r>
        <w:rPr>
          <w:rFonts w:hint="eastAsia"/>
          <w:color w:val="auto"/>
          <w:spacing w:val="-1"/>
          <w:lang w:val="en-US" w:eastAsia="zh-CN"/>
        </w:rPr>
        <w:t>本次</w:t>
      </w:r>
      <w:r>
        <w:rPr>
          <w:color w:val="auto"/>
          <w:spacing w:val="-1"/>
          <w:lang w:eastAsia="zh-CN"/>
        </w:rPr>
        <w:t>认证</w:t>
      </w:r>
      <w:r>
        <w:rPr>
          <w:spacing w:val="-1"/>
        </w:rPr>
        <w:t>并说</w:t>
      </w:r>
      <w:r>
        <w:rPr>
          <w:spacing w:val="-2"/>
        </w:rPr>
        <w:t>明其未通过认证的原因</w:t>
      </w:r>
      <w:r>
        <w:rPr>
          <w:rFonts w:hint="eastAsia"/>
          <w:color w:val="auto"/>
          <w:spacing w:val="-1"/>
          <w:lang w:eastAsia="zh-CN"/>
        </w:rPr>
        <w:t>。</w:t>
      </w:r>
    </w:p>
    <w:p w14:paraId="6AD4F1E7">
      <w:pPr>
        <w:pStyle w:val="3"/>
        <w:spacing w:before="181" w:line="289" w:lineRule="auto"/>
        <w:ind w:left="38" w:right="280" w:firstLine="4"/>
        <w:rPr>
          <w:color w:val="FF0000"/>
        </w:rPr>
      </w:pPr>
      <w:r>
        <w:rPr>
          <w:color w:val="auto"/>
          <w:spacing w:val="-1"/>
        </w:rPr>
        <w:fldChar w:fldCharType="begin"/>
      </w:r>
      <w:r>
        <w:rPr>
          <w:color w:val="auto"/>
          <w:spacing w:val="-1"/>
        </w:rPr>
        <w:instrText xml:space="preserve"> HYPERLINK "5.4.3.9" </w:instrText>
      </w:r>
      <w:r>
        <w:rPr>
          <w:color w:val="auto"/>
          <w:spacing w:val="-1"/>
        </w:rPr>
        <w:fldChar w:fldCharType="separate"/>
      </w:r>
      <w:r>
        <w:rPr>
          <w:color w:val="auto"/>
          <w:spacing w:val="-1"/>
        </w:rPr>
        <w:t>5.4.3.9</w:t>
      </w:r>
      <w:r>
        <w:rPr>
          <w:color w:val="auto"/>
          <w:spacing w:val="-1"/>
        </w:rPr>
        <w:fldChar w:fldCharType="end"/>
      </w:r>
      <w:r>
        <w:rPr>
          <w:color w:val="auto"/>
          <w:spacing w:val="-1"/>
        </w:rPr>
        <w:t xml:space="preserve"> 审核末次会议前，审核组将与受审核方负责人进行沟通。在末次会议上，确认不合</w:t>
      </w:r>
      <w:r>
        <w:rPr>
          <w:color w:val="auto"/>
          <w:spacing w:val="-2"/>
        </w:rPr>
        <w:t>格、宣布审核结论，并明确对不合格纠正措施的实施要求。</w:t>
      </w:r>
    </w:p>
    <w:p w14:paraId="1F570E92">
      <w:pPr>
        <w:pStyle w:val="3"/>
        <w:spacing w:before="179" w:line="332" w:lineRule="auto"/>
        <w:ind w:left="36" w:right="220" w:firstLine="6"/>
      </w:pPr>
      <w:r>
        <w:rPr>
          <w:color w:val="auto"/>
        </w:rPr>
        <w:fldChar w:fldCharType="begin"/>
      </w:r>
      <w:r>
        <w:rPr>
          <w:color w:val="auto"/>
        </w:rPr>
        <w:instrText xml:space="preserve"> HYPERLINK "5.4.3.10" </w:instrText>
      </w:r>
      <w:r>
        <w:rPr>
          <w:color w:val="auto"/>
        </w:rPr>
        <w:fldChar w:fldCharType="separate"/>
      </w:r>
      <w:r>
        <w:rPr>
          <w:color w:val="auto"/>
          <w:spacing w:val="-3"/>
        </w:rPr>
        <w:t>5.4.3.10</w:t>
      </w:r>
      <w:r>
        <w:rPr>
          <w:color w:val="auto"/>
          <w:spacing w:val="-3"/>
        </w:rPr>
        <w:fldChar w:fldCharType="end"/>
      </w:r>
      <w:r>
        <w:rPr>
          <w:color w:val="auto"/>
          <w:spacing w:val="-42"/>
        </w:rPr>
        <w:t xml:space="preserve"> </w:t>
      </w:r>
      <w:r>
        <w:rPr>
          <w:color w:val="auto"/>
          <w:spacing w:val="-3"/>
        </w:rPr>
        <w:t>现场审核结论包括“</w:t>
      </w:r>
      <w:r>
        <w:rPr>
          <w:color w:val="auto"/>
          <w:spacing w:val="-88"/>
        </w:rPr>
        <w:t xml:space="preserve"> </w:t>
      </w:r>
      <w:r>
        <w:rPr>
          <w:color w:val="auto"/>
          <w:spacing w:val="-3"/>
        </w:rPr>
        <w:t>同意推荐认证注册</w:t>
      </w:r>
      <w:r>
        <w:rPr>
          <w:color w:val="auto"/>
          <w:spacing w:val="-87"/>
        </w:rPr>
        <w:t xml:space="preserve"> </w:t>
      </w:r>
      <w:r>
        <w:rPr>
          <w:color w:val="auto"/>
          <w:spacing w:val="-3"/>
        </w:rPr>
        <w:t>”、“推迟推荐认证注册</w:t>
      </w:r>
      <w:r>
        <w:rPr>
          <w:color w:val="auto"/>
          <w:spacing w:val="-88"/>
        </w:rPr>
        <w:t xml:space="preserve"> </w:t>
      </w:r>
      <w:r>
        <w:rPr>
          <w:color w:val="auto"/>
          <w:spacing w:val="-3"/>
        </w:rPr>
        <w:t>”或“不予推荐</w:t>
      </w:r>
      <w:r>
        <w:rPr>
          <w:color w:val="auto"/>
        </w:rPr>
        <w:t xml:space="preserve">  </w:t>
      </w:r>
      <w:r>
        <w:rPr>
          <w:color w:val="auto"/>
          <w:spacing w:val="-1"/>
        </w:rPr>
        <w:t>认证注册</w:t>
      </w:r>
      <w:r>
        <w:rPr>
          <w:color w:val="auto"/>
          <w:spacing w:val="-88"/>
        </w:rPr>
        <w:t xml:space="preserve"> </w:t>
      </w:r>
      <w:r>
        <w:rPr>
          <w:color w:val="auto"/>
          <w:spacing w:val="-1"/>
        </w:rPr>
        <w:t>”三种。对审核中发现的不合格，受审核方应采取纠正措施，并经审核组验证。验</w:t>
      </w:r>
      <w:r>
        <w:rPr>
          <w:color w:val="auto"/>
        </w:rPr>
        <w:t>证的方式有书面验证和现场验证两种。验证合格后，审核组方能将《</w:t>
      </w:r>
      <w:r>
        <w:rPr>
          <w:rFonts w:hint="eastAsia"/>
          <w:color w:val="auto"/>
          <w:lang w:val="en-US" w:eastAsia="zh-CN"/>
        </w:rPr>
        <w:t>管理体系</w:t>
      </w:r>
      <w:r>
        <w:rPr>
          <w:color w:val="auto"/>
        </w:rPr>
        <w:t>审</w:t>
      </w:r>
      <w:r>
        <w:rPr>
          <w:color w:val="auto"/>
          <w:spacing w:val="-1"/>
        </w:rPr>
        <w:t>核报告》及相关资料</w:t>
      </w:r>
      <w:r>
        <w:rPr>
          <w:color w:val="auto"/>
        </w:rPr>
        <w:t>报</w:t>
      </w:r>
      <w:r>
        <w:rPr>
          <w:rFonts w:hint="eastAsia"/>
          <w:color w:val="auto"/>
          <w:lang w:eastAsia="zh-CN"/>
        </w:rPr>
        <w:t>ZBCC中博检验认证</w:t>
      </w:r>
      <w:r>
        <w:rPr>
          <w:rFonts w:hint="eastAsia"/>
          <w:color w:val="auto"/>
          <w:lang w:val="en-US" w:eastAsia="zh-CN"/>
        </w:rPr>
        <w:t>审核部</w:t>
      </w:r>
      <w:r>
        <w:rPr>
          <w:color w:val="auto"/>
        </w:rPr>
        <w:t>，提交技术委员会审议。对于因</w:t>
      </w:r>
      <w:r>
        <w:rPr>
          <w:color w:val="auto"/>
          <w:spacing w:val="-1"/>
        </w:rPr>
        <w:t>审核方原因未能在规定期限内完成纠正措施</w:t>
      </w:r>
      <w:r>
        <w:rPr>
          <w:color w:val="auto"/>
          <w:spacing w:val="-3"/>
        </w:rPr>
        <w:t>的，审核组长可以修改审核结论。</w:t>
      </w:r>
    </w:p>
    <w:p w14:paraId="6669AD3C">
      <w:pPr>
        <w:pStyle w:val="3"/>
        <w:spacing w:before="180" w:line="220" w:lineRule="auto"/>
        <w:ind w:left="42"/>
        <w:rPr>
          <w:spacing w:val="-3"/>
        </w:rPr>
      </w:pPr>
      <w:r>
        <w:rPr>
          <w:spacing w:val="-3"/>
        </w:rPr>
        <w:t>5.5</w:t>
      </w:r>
      <w:r>
        <w:rPr>
          <w:spacing w:val="-51"/>
        </w:rPr>
        <w:t xml:space="preserve"> </w:t>
      </w:r>
      <w:r>
        <w:rPr>
          <w:spacing w:val="-3"/>
        </w:rPr>
        <w:t>认证决定</w:t>
      </w:r>
    </w:p>
    <w:p w14:paraId="634C365B">
      <w:pPr>
        <w:pStyle w:val="3"/>
        <w:spacing w:before="180" w:line="240" w:lineRule="auto"/>
        <w:ind w:left="42"/>
      </w:pPr>
      <w:r>
        <w:rPr>
          <w:spacing w:val="-2"/>
        </w:rPr>
        <w:t>5.5.1</w:t>
      </w:r>
      <w:r>
        <w:rPr>
          <w:spacing w:val="-43"/>
        </w:rPr>
        <w:t xml:space="preserve"> </w:t>
      </w:r>
      <w:r>
        <w:rPr>
          <w:rFonts w:hint="eastAsia"/>
          <w:spacing w:val="-2"/>
          <w:lang w:eastAsia="zh-CN"/>
        </w:rPr>
        <w:t>ZB</w:t>
      </w:r>
      <w:r>
        <w:rPr>
          <w:rFonts w:hint="eastAsia"/>
          <w:spacing w:val="-1"/>
          <w:lang w:eastAsia="zh-CN"/>
        </w:rPr>
        <w:t>CC中博检验认证在对审核报告、不符合项的纠正和纠正措施及其结果进行综合评价基础上，做出认证决定。</w:t>
      </w:r>
    </w:p>
    <w:p w14:paraId="782BB2A4">
      <w:pPr>
        <w:pStyle w:val="3"/>
        <w:spacing w:before="179" w:line="220" w:lineRule="auto"/>
      </w:pPr>
      <w:r>
        <w:rPr>
          <w:spacing w:val="-3"/>
        </w:rPr>
        <w:t>5.5.2</w:t>
      </w:r>
      <w:r>
        <w:rPr>
          <w:spacing w:val="-32"/>
        </w:rPr>
        <w:t xml:space="preserve"> </w:t>
      </w:r>
      <w:r>
        <w:rPr>
          <w:spacing w:val="-3"/>
        </w:rPr>
        <w:t>审核组成员不得参与对审核项目的认证决定。</w:t>
      </w:r>
    </w:p>
    <w:p w14:paraId="55CABEE9">
      <w:pPr>
        <w:pStyle w:val="3"/>
        <w:spacing w:before="183" w:line="288" w:lineRule="auto"/>
        <w:ind w:right="280"/>
      </w:pPr>
      <w:r>
        <w:rPr>
          <w:spacing w:val="-1"/>
        </w:rPr>
        <w:t>5.5.3</w:t>
      </w:r>
      <w:r>
        <w:rPr>
          <w:spacing w:val="-33"/>
        </w:rPr>
        <w:t xml:space="preserve"> </w:t>
      </w:r>
      <w:r>
        <w:rPr>
          <w:spacing w:val="-1"/>
        </w:rPr>
        <w:t>当有充分的客观证据证明申请组织满足下列要求的，可评定该申请组织符合医疗器械</w:t>
      </w:r>
      <w:r>
        <w:rPr>
          <w:spacing w:val="-2"/>
        </w:rPr>
        <w:t>质量管理体系认证要求，</w:t>
      </w:r>
      <w:r>
        <w:rPr>
          <w:rFonts w:hint="eastAsia"/>
          <w:spacing w:val="-2"/>
          <w:lang w:eastAsia="zh-CN"/>
        </w:rPr>
        <w:t>ZBCC中博检验认证</w:t>
      </w:r>
      <w:r>
        <w:rPr>
          <w:spacing w:val="-2"/>
        </w:rPr>
        <w:t>向其颁发医疗器械质量管理体系认证证书：</w:t>
      </w:r>
    </w:p>
    <w:p w14:paraId="33296375">
      <w:pPr>
        <w:pStyle w:val="3"/>
        <w:spacing w:before="78" w:line="219" w:lineRule="auto"/>
        <w:ind w:firstLine="468" w:firstLineChars="200"/>
        <w:rPr>
          <w:spacing w:val="-4"/>
        </w:rPr>
      </w:pPr>
      <w:r>
        <w:rPr>
          <w:spacing w:val="-3"/>
        </w:rPr>
        <w:t>1)  申请组织的管理体系符合认证依据的要</w:t>
      </w:r>
      <w:r>
        <w:rPr>
          <w:spacing w:val="-4"/>
        </w:rPr>
        <w:t>求且运行有效。</w:t>
      </w:r>
    </w:p>
    <w:p w14:paraId="17ED8310">
      <w:pPr>
        <w:pStyle w:val="3"/>
        <w:spacing w:before="78" w:line="219" w:lineRule="auto"/>
        <w:ind w:firstLine="472" w:firstLineChars="200"/>
        <w:rPr>
          <w:spacing w:val="-3"/>
        </w:rPr>
      </w:pPr>
      <w:r>
        <w:rPr>
          <w:spacing w:val="-2"/>
        </w:rPr>
        <w:t>2)</w:t>
      </w:r>
      <w:r>
        <w:rPr>
          <w:spacing w:val="48"/>
        </w:rPr>
        <w:t xml:space="preserve"> </w:t>
      </w:r>
      <w:r>
        <w:rPr>
          <w:spacing w:val="-2"/>
        </w:rPr>
        <w:t>认证范围覆盖的产品和服务符合相关法</w:t>
      </w:r>
      <w:r>
        <w:rPr>
          <w:spacing w:val="-3"/>
        </w:rPr>
        <w:t>律法规要求。</w:t>
      </w:r>
    </w:p>
    <w:p w14:paraId="26FE2DF0">
      <w:pPr>
        <w:pStyle w:val="3"/>
        <w:spacing w:before="78" w:line="219" w:lineRule="auto"/>
        <w:ind w:firstLine="468" w:firstLineChars="200"/>
      </w:pPr>
      <w:r>
        <w:rPr>
          <w:spacing w:val="-3"/>
        </w:rPr>
        <w:t>3)  申请组织按照认证合同规定履行了</w:t>
      </w:r>
      <w:r>
        <w:rPr>
          <w:spacing w:val="-4"/>
        </w:rPr>
        <w:t>相关义务。</w:t>
      </w:r>
    </w:p>
    <w:p w14:paraId="220FFB1E">
      <w:pPr>
        <w:pStyle w:val="3"/>
        <w:spacing w:before="180" w:line="289" w:lineRule="auto"/>
        <w:ind w:left="38" w:right="280" w:firstLine="4"/>
      </w:pPr>
      <w:r>
        <w:rPr>
          <w:spacing w:val="-1"/>
        </w:rPr>
        <w:t>5.5.4</w:t>
      </w:r>
      <w:r>
        <w:rPr>
          <w:spacing w:val="-33"/>
        </w:rPr>
        <w:t xml:space="preserve"> </w:t>
      </w:r>
      <w:r>
        <w:rPr>
          <w:spacing w:val="-1"/>
        </w:rPr>
        <w:t>当申请组织不能满足上述要求的，则评定该申请组织不符合医疗器械质量管理体系认证要求，</w:t>
      </w:r>
      <w:r>
        <w:rPr>
          <w:rFonts w:hint="eastAsia"/>
          <w:spacing w:val="-1"/>
          <w:lang w:eastAsia="zh-CN"/>
        </w:rPr>
        <w:t>ZBCC中博检验认证</w:t>
      </w:r>
      <w:r>
        <w:rPr>
          <w:spacing w:val="-1"/>
        </w:rPr>
        <w:t>将以书面形式告知申请组织并说</w:t>
      </w:r>
      <w:r>
        <w:rPr>
          <w:spacing w:val="-2"/>
        </w:rPr>
        <w:t>明其未通过认证的原因。</w:t>
      </w:r>
    </w:p>
    <w:p w14:paraId="253E4485">
      <w:pPr>
        <w:pStyle w:val="3"/>
        <w:spacing w:before="180" w:line="289" w:lineRule="auto"/>
        <w:ind w:left="38" w:right="280" w:firstLine="4"/>
        <w:rPr>
          <w:spacing w:val="-1"/>
        </w:rPr>
      </w:pPr>
      <w:r>
        <w:rPr>
          <w:spacing w:val="-1"/>
        </w:rPr>
        <w:t xml:space="preserve">5.6.6 </w:t>
      </w:r>
      <w:r>
        <w:rPr>
          <w:rFonts w:hint="eastAsia"/>
          <w:spacing w:val="-1"/>
          <w:lang w:eastAsia="zh-CN"/>
        </w:rPr>
        <w:t>ZBCC中博检验认证</w:t>
      </w:r>
      <w:r>
        <w:rPr>
          <w:spacing w:val="-1"/>
        </w:rPr>
        <w:t>在颁发认证证书后 30个工作日内按照规定的要求将相关信息报送国家认监</w:t>
      </w:r>
      <w:r>
        <w:rPr>
          <w:spacing w:val="-1"/>
        </w:rPr>
        <w:fldChar w:fldCharType="begin"/>
      </w:r>
      <w:r>
        <w:rPr>
          <w:spacing w:val="-1"/>
        </w:rPr>
        <w:instrText xml:space="preserve"> HYPERLINK "http://www.cnca.gov.cn/" </w:instrText>
      </w:r>
      <w:r>
        <w:rPr>
          <w:spacing w:val="-1"/>
        </w:rPr>
        <w:fldChar w:fldCharType="separate"/>
      </w:r>
      <w:r>
        <w:rPr>
          <w:spacing w:val="-1"/>
        </w:rPr>
        <w:t>委</w:t>
      </w:r>
      <w:r>
        <w:rPr>
          <w:rFonts w:hint="eastAsia"/>
          <w:spacing w:val="-1"/>
          <w:lang w:val="en-US" w:eastAsia="zh-CN"/>
        </w:rPr>
        <w:t>全国认证认可信息公共服务平台</w:t>
      </w:r>
      <w:r>
        <w:rPr>
          <w:spacing w:val="-1"/>
        </w:rPr>
        <w:t>（www.cnca.gov.cn）</w:t>
      </w:r>
      <w:r>
        <w:rPr>
          <w:rFonts w:hint="eastAsia"/>
          <w:spacing w:val="-1"/>
          <w:lang w:val="en-US" w:eastAsia="zh-CN"/>
        </w:rPr>
        <w:t>向社会公开上报的认证证书信息</w:t>
      </w:r>
      <w:r>
        <w:rPr>
          <w:spacing w:val="-1"/>
        </w:rPr>
        <w:t>。</w:t>
      </w:r>
      <w:r>
        <w:rPr>
          <w:spacing w:val="-1"/>
        </w:rPr>
        <w:fldChar w:fldCharType="end"/>
      </w:r>
      <w:r>
        <w:rPr>
          <w:rFonts w:hint="eastAsia"/>
          <w:spacing w:val="-1"/>
          <w:lang w:val="en-US" w:eastAsia="zh-CN"/>
        </w:rPr>
        <w:t>同时</w:t>
      </w:r>
      <w:r>
        <w:rPr>
          <w:spacing w:val="-1"/>
        </w:rPr>
        <w:fldChar w:fldCharType="begin"/>
      </w:r>
      <w:r>
        <w:rPr>
          <w:spacing w:val="-1"/>
        </w:rPr>
        <w:instrText xml:space="preserve"> HYPERLINK "http://www.jsswrz.com/" </w:instrText>
      </w:r>
      <w:r>
        <w:rPr>
          <w:spacing w:val="-1"/>
        </w:rPr>
        <w:fldChar w:fldCharType="separate"/>
      </w:r>
      <w:r>
        <w:rPr>
          <w:rFonts w:hint="eastAsia"/>
          <w:spacing w:val="-1"/>
          <w:lang w:eastAsia="zh-CN"/>
        </w:rPr>
        <w:t>ZBCC中博检验认证</w:t>
      </w:r>
      <w:r>
        <w:rPr>
          <w:spacing w:val="-1"/>
        </w:rPr>
        <w:t>在</w:t>
      </w:r>
      <w:r>
        <w:rPr>
          <w:rFonts w:hint="eastAsia"/>
          <w:spacing w:val="-1"/>
          <w:lang w:val="en-US" w:eastAsia="zh-CN"/>
        </w:rPr>
        <w:t>官</w:t>
      </w:r>
      <w:r>
        <w:rPr>
          <w:spacing w:val="-1"/>
        </w:rPr>
        <w:t>站（http://www.</w:t>
      </w:r>
      <w:r>
        <w:rPr>
          <w:rFonts w:hint="eastAsia"/>
          <w:spacing w:val="-1"/>
          <w:lang w:val="en-US" w:eastAsia="zh-CN"/>
        </w:rPr>
        <w:t>zbcc-cert</w:t>
      </w:r>
      <w:r>
        <w:rPr>
          <w:spacing w:val="-1"/>
        </w:rPr>
        <w:t>.com）</w:t>
      </w:r>
      <w:r>
        <w:rPr>
          <w:spacing w:val="-1"/>
        </w:rPr>
        <w:fldChar w:fldCharType="end"/>
      </w:r>
      <w:r>
        <w:rPr>
          <w:spacing w:val="-1"/>
        </w:rPr>
        <w:t>上</w:t>
      </w:r>
      <w:r>
        <w:rPr>
          <w:rFonts w:hint="default"/>
          <w:spacing w:val="-1"/>
          <w:lang w:val="en-US" w:eastAsia="zh-CN"/>
        </w:rPr>
        <w:t>”</w:t>
      </w:r>
      <w:r>
        <w:rPr>
          <w:rFonts w:hint="eastAsia"/>
          <w:spacing w:val="-1"/>
          <w:lang w:val="en-US" w:eastAsia="zh-CN"/>
        </w:rPr>
        <w:t>证书查询</w:t>
      </w:r>
      <w:r>
        <w:rPr>
          <w:rFonts w:hint="default"/>
          <w:spacing w:val="-1"/>
          <w:lang w:val="en-US" w:eastAsia="zh-CN"/>
        </w:rPr>
        <w:t>”</w:t>
      </w:r>
      <w:r>
        <w:rPr>
          <w:rFonts w:hint="eastAsia"/>
          <w:spacing w:val="-1"/>
          <w:lang w:val="en-US" w:eastAsia="zh-CN"/>
        </w:rPr>
        <w:t>主栏目上提供查询</w:t>
      </w:r>
      <w:r>
        <w:rPr>
          <w:spacing w:val="-1"/>
        </w:rPr>
        <w:t>上报的认证证书信息。</w:t>
      </w:r>
    </w:p>
    <w:p w14:paraId="3C1F1FF0">
      <w:pPr>
        <w:pStyle w:val="3"/>
        <w:spacing w:before="181" w:line="347" w:lineRule="auto"/>
        <w:ind w:left="38" w:right="280" w:firstLine="4"/>
      </w:pPr>
      <w:r>
        <w:rPr>
          <w:spacing w:val="-1"/>
        </w:rPr>
        <w:t>5.6.7</w:t>
      </w:r>
      <w:r>
        <w:rPr>
          <w:spacing w:val="-33"/>
        </w:rPr>
        <w:t xml:space="preserve"> </w:t>
      </w:r>
      <w:r>
        <w:rPr>
          <w:rFonts w:hint="eastAsia"/>
          <w:spacing w:val="-1"/>
          <w:lang w:eastAsia="zh-CN"/>
        </w:rPr>
        <w:t>ZBCC中博检验认证</w:t>
      </w:r>
      <w:r>
        <w:rPr>
          <w:spacing w:val="-1"/>
        </w:rPr>
        <w:t>不得将申请组织是否获得认证与参与认证审核的审核员及其他人员的薪酬挂</w:t>
      </w:r>
      <w:r>
        <w:rPr>
          <w:spacing w:val="-12"/>
        </w:rPr>
        <w:t>钩。</w:t>
      </w:r>
    </w:p>
    <w:p w14:paraId="5DA0E669">
      <w:pPr>
        <w:pStyle w:val="3"/>
        <w:spacing w:before="31" w:line="218" w:lineRule="auto"/>
        <w:ind w:left="39"/>
        <w:outlineLvl w:val="0"/>
        <w:rPr>
          <w:rFonts w:ascii="黑体" w:hAnsi="黑体" w:eastAsia="黑体" w:cs="黑体"/>
        </w:rPr>
      </w:pPr>
      <w:r>
        <w:rPr>
          <w:b/>
          <w:bCs/>
          <w:spacing w:val="-7"/>
        </w:rPr>
        <w:t>6</w:t>
      </w:r>
      <w:r>
        <w:rPr>
          <w:spacing w:val="41"/>
        </w:rPr>
        <w:t xml:space="preserve"> </w:t>
      </w:r>
      <w:r>
        <w:rPr>
          <w:rFonts w:ascii="黑体" w:hAnsi="黑体" w:eastAsia="黑体" w:cs="黑体"/>
          <w:b/>
          <w:bCs/>
          <w:spacing w:val="-7"/>
        </w:rPr>
        <w:t>监督审核</w:t>
      </w:r>
    </w:p>
    <w:p w14:paraId="072AAF61">
      <w:pPr>
        <w:pStyle w:val="3"/>
        <w:spacing w:before="227" w:line="290" w:lineRule="auto"/>
        <w:ind w:left="36" w:right="295" w:firstLine="3"/>
      </w:pPr>
      <w:r>
        <w:rPr>
          <w:spacing w:val="-1"/>
        </w:rPr>
        <w:t>6.1</w:t>
      </w:r>
      <w:r>
        <w:rPr>
          <w:spacing w:val="-47"/>
        </w:rPr>
        <w:t xml:space="preserve"> </w:t>
      </w:r>
      <w:r>
        <w:rPr>
          <w:rFonts w:hint="eastAsia"/>
          <w:spacing w:val="-1"/>
          <w:lang w:eastAsia="zh-CN"/>
        </w:rPr>
        <w:t>ZBCC中博检验认证</w:t>
      </w:r>
      <w:r>
        <w:rPr>
          <w:spacing w:val="-1"/>
        </w:rPr>
        <w:t>将对持有</w:t>
      </w:r>
      <w:r>
        <w:rPr>
          <w:rFonts w:hint="eastAsia"/>
          <w:spacing w:val="-1"/>
          <w:lang w:eastAsia="zh-CN"/>
        </w:rPr>
        <w:t>ZBCC中博检验认证</w:t>
      </w:r>
      <w:r>
        <w:rPr>
          <w:spacing w:val="-1"/>
        </w:rPr>
        <w:t>颁发的医疗器械质量管理体系认证证书的组织进行跟踪，监督获证组织持续运行符合医疗器械质</w:t>
      </w:r>
      <w:r>
        <w:rPr>
          <w:spacing w:val="-2"/>
        </w:rPr>
        <w:t>量管理体系认证要求。</w:t>
      </w:r>
    </w:p>
    <w:p w14:paraId="7E94EFBB">
      <w:pPr>
        <w:pStyle w:val="3"/>
        <w:spacing w:before="183" w:line="289" w:lineRule="auto"/>
        <w:ind w:left="40" w:right="339"/>
      </w:pPr>
      <w:r>
        <w:rPr>
          <w:spacing w:val="-1"/>
        </w:rPr>
        <w:t>6.2</w:t>
      </w:r>
      <w:r>
        <w:rPr>
          <w:spacing w:val="-39"/>
        </w:rPr>
        <w:t xml:space="preserve"> </w:t>
      </w:r>
      <w:r>
        <w:rPr>
          <w:spacing w:val="-1"/>
          <w:lang w:eastAsia="zh-CN"/>
        </w:rPr>
        <w:t>作为</w:t>
      </w:r>
      <w:r>
        <w:rPr>
          <w:rFonts w:hint="eastAsia"/>
          <w:spacing w:val="-1"/>
          <w:lang w:val="en-US" w:eastAsia="zh-CN"/>
        </w:rPr>
        <w:t>跟踪监督审核时间间隔的</w:t>
      </w:r>
      <w:r>
        <w:rPr>
          <w:spacing w:val="-1"/>
          <w:lang w:eastAsia="zh-CN"/>
        </w:rPr>
        <w:t>最低要求，初次认证后的第一次监督审核应在认证证书签发日起 12 个月内进行。此后，监督审核应至少每个日历年（应进行再认证的年份除外）进行一次，且两次监督审核的时间间隔不得超过15个月。</w:t>
      </w:r>
      <w:r>
        <w:rPr>
          <w:spacing w:val="-1"/>
        </w:rPr>
        <w:t>当获证组织的医疗器械质量管理体系发生重大变更，或企业发生重大失信行为时，</w:t>
      </w:r>
      <w:r>
        <w:rPr>
          <w:rFonts w:hint="eastAsia"/>
          <w:spacing w:val="-1"/>
          <w:lang w:eastAsia="zh-CN"/>
        </w:rPr>
        <w:t>ZBCC中博检验认证</w:t>
      </w:r>
      <w:r>
        <w:rPr>
          <w:spacing w:val="-1"/>
        </w:rPr>
        <w:t>将</w:t>
      </w:r>
      <w:r>
        <w:rPr>
          <w:spacing w:val="-2"/>
        </w:rPr>
        <w:t>增加跟踪监督的频次。</w:t>
      </w:r>
    </w:p>
    <w:p w14:paraId="61C32B70">
      <w:pPr>
        <w:pStyle w:val="3"/>
        <w:spacing w:before="182" w:line="289" w:lineRule="auto"/>
        <w:ind w:left="39" w:right="280"/>
      </w:pPr>
      <w:r>
        <w:rPr>
          <w:spacing w:val="-1"/>
        </w:rPr>
        <w:t>6.3</w:t>
      </w:r>
      <w:r>
        <w:rPr>
          <w:spacing w:val="-31"/>
        </w:rPr>
        <w:t xml:space="preserve"> </w:t>
      </w:r>
      <w:r>
        <w:rPr>
          <w:spacing w:val="-1"/>
        </w:rPr>
        <w:t>医疗器械质量管理体系监督审核的时间根据质量管理体系认证审核时间管理规定的相关要求进行确定，并不少于初次审核人日数的 1/3。</w:t>
      </w:r>
    </w:p>
    <w:p w14:paraId="32132470">
      <w:pPr>
        <w:pStyle w:val="3"/>
        <w:spacing w:before="182" w:line="220" w:lineRule="auto"/>
        <w:ind w:left="40"/>
      </w:pPr>
      <w:r>
        <w:rPr>
          <w:spacing w:val="-2"/>
        </w:rPr>
        <w:t>6.4</w:t>
      </w:r>
      <w:r>
        <w:rPr>
          <w:spacing w:val="-44"/>
        </w:rPr>
        <w:t xml:space="preserve"> </w:t>
      </w:r>
      <w:r>
        <w:rPr>
          <w:spacing w:val="-2"/>
        </w:rPr>
        <w:t>监督审核的审核组应满足 5.3.2 要求。</w:t>
      </w:r>
    </w:p>
    <w:p w14:paraId="2A659A50">
      <w:pPr>
        <w:pStyle w:val="3"/>
        <w:spacing w:before="180" w:line="220" w:lineRule="auto"/>
        <w:ind w:left="40"/>
      </w:pPr>
      <w:r>
        <w:rPr>
          <w:spacing w:val="-1"/>
        </w:rPr>
        <w:t>6.5</w:t>
      </w:r>
      <w:r>
        <w:rPr>
          <w:spacing w:val="-49"/>
        </w:rPr>
        <w:t xml:space="preserve"> </w:t>
      </w:r>
      <w:r>
        <w:rPr>
          <w:spacing w:val="-1"/>
        </w:rPr>
        <w:t xml:space="preserve">监督审核应在获证组织现场进行，应满足 </w:t>
      </w:r>
      <w:r>
        <w:fldChar w:fldCharType="begin"/>
      </w:r>
      <w:r>
        <w:instrText xml:space="preserve"> HYPERLINK "5.3.3.2" </w:instrText>
      </w:r>
      <w:r>
        <w:fldChar w:fldCharType="separate"/>
      </w:r>
      <w:r>
        <w:rPr>
          <w:spacing w:val="-1"/>
        </w:rPr>
        <w:t>5.</w:t>
      </w:r>
      <w:r>
        <w:rPr>
          <w:spacing w:val="-2"/>
        </w:rPr>
        <w:t>3.3.2</w:t>
      </w:r>
      <w:r>
        <w:rPr>
          <w:spacing w:val="-2"/>
        </w:rPr>
        <w:fldChar w:fldCharType="end"/>
      </w:r>
      <w:r>
        <w:rPr>
          <w:spacing w:val="-2"/>
        </w:rPr>
        <w:t xml:space="preserve"> 要求。</w:t>
      </w:r>
    </w:p>
    <w:p w14:paraId="4333EB38">
      <w:pPr>
        <w:pStyle w:val="3"/>
        <w:spacing w:before="182" w:line="220" w:lineRule="auto"/>
        <w:ind w:left="40"/>
        <w:rPr>
          <w:spacing w:val="-5"/>
        </w:rPr>
      </w:pPr>
      <w:r>
        <w:rPr>
          <w:spacing w:val="-5"/>
        </w:rPr>
        <w:t>6.6</w:t>
      </w:r>
      <w:r>
        <w:rPr>
          <w:spacing w:val="-38"/>
        </w:rPr>
        <w:t xml:space="preserve"> </w:t>
      </w:r>
      <w:r>
        <w:rPr>
          <w:spacing w:val="-5"/>
        </w:rPr>
        <w:t>监督审核时至少覆盖以下内容：</w:t>
      </w:r>
    </w:p>
    <w:p w14:paraId="6A8F9C1F">
      <w:pPr>
        <w:pStyle w:val="3"/>
        <w:spacing w:before="182" w:line="220" w:lineRule="auto"/>
        <w:ind w:left="40" w:firstLine="232" w:firstLineChars="100"/>
        <w:rPr>
          <w:spacing w:val="-4"/>
        </w:rPr>
      </w:pPr>
      <w:r>
        <w:rPr>
          <w:spacing w:val="-4"/>
        </w:rPr>
        <w:t>1)</w:t>
      </w:r>
      <w:r>
        <w:rPr>
          <w:rFonts w:hint="eastAsia"/>
          <w:spacing w:val="-4"/>
          <w:lang w:val="en-US" w:eastAsia="zh-CN"/>
        </w:rPr>
        <w:t xml:space="preserve"> </w:t>
      </w:r>
      <w:r>
        <w:rPr>
          <w:spacing w:val="-4"/>
        </w:rPr>
        <w:t>对上次审核中确定的不符合采取的措施以及其有效性；</w:t>
      </w:r>
    </w:p>
    <w:p w14:paraId="23F054DD">
      <w:pPr>
        <w:pStyle w:val="3"/>
        <w:spacing w:before="182" w:line="220" w:lineRule="auto"/>
        <w:ind w:left="40" w:firstLine="228" w:firstLineChars="100"/>
        <w:rPr>
          <w:spacing w:val="-6"/>
        </w:rPr>
      </w:pPr>
      <w:r>
        <w:rPr>
          <w:spacing w:val="-6"/>
        </w:rPr>
        <w:t>2)</w:t>
      </w:r>
      <w:r>
        <w:rPr>
          <w:rFonts w:hint="eastAsia"/>
          <w:spacing w:val="-6"/>
          <w:lang w:val="en-US" w:eastAsia="zh-CN"/>
        </w:rPr>
        <w:t xml:space="preserve"> </w:t>
      </w:r>
      <w:r>
        <w:rPr>
          <w:spacing w:val="-6"/>
        </w:rPr>
        <w:t>投诉的接受和及时处理；</w:t>
      </w:r>
    </w:p>
    <w:p w14:paraId="7E375EB1">
      <w:pPr>
        <w:pStyle w:val="3"/>
        <w:spacing w:before="182" w:line="220" w:lineRule="auto"/>
        <w:ind w:left="40" w:firstLine="236" w:firstLineChars="100"/>
        <w:rPr>
          <w:spacing w:val="-3"/>
        </w:rPr>
      </w:pPr>
      <w:r>
        <w:rPr>
          <w:spacing w:val="-2"/>
        </w:rPr>
        <w:t>3)</w:t>
      </w:r>
      <w:r>
        <w:rPr>
          <w:rFonts w:hint="eastAsia"/>
          <w:spacing w:val="-2"/>
          <w:lang w:val="en-US" w:eastAsia="zh-CN"/>
        </w:rPr>
        <w:t xml:space="preserve"> </w:t>
      </w:r>
      <w:r>
        <w:rPr>
          <w:spacing w:val="-2"/>
        </w:rPr>
        <w:t>医疗器械质量目标的实现和调整情况，企业医疗器械质量</w:t>
      </w:r>
      <w:r>
        <w:rPr>
          <w:spacing w:val="-3"/>
        </w:rPr>
        <w:t>管理体系的有效性及绩效；</w:t>
      </w:r>
    </w:p>
    <w:p w14:paraId="76352B43">
      <w:pPr>
        <w:pStyle w:val="3"/>
        <w:spacing w:before="182" w:line="220" w:lineRule="auto"/>
        <w:ind w:left="40" w:firstLine="236" w:firstLineChars="100"/>
        <w:rPr>
          <w:spacing w:val="-3"/>
        </w:rPr>
      </w:pPr>
      <w:r>
        <w:rPr>
          <w:spacing w:val="-2"/>
        </w:rPr>
        <w:t>4)</w:t>
      </w:r>
      <w:r>
        <w:rPr>
          <w:rFonts w:hint="eastAsia"/>
          <w:spacing w:val="-2"/>
          <w:lang w:val="en-US" w:eastAsia="zh-CN"/>
        </w:rPr>
        <w:t xml:space="preserve"> </w:t>
      </w:r>
      <w:r>
        <w:rPr>
          <w:spacing w:val="-2"/>
        </w:rPr>
        <w:t>医疗器械质量要素的识别、评价及管理，审核与评价的</w:t>
      </w:r>
      <w:r>
        <w:rPr>
          <w:spacing w:val="-3"/>
        </w:rPr>
        <w:t>实施，失信评估与处置；</w:t>
      </w:r>
    </w:p>
    <w:p w14:paraId="0E91E468">
      <w:pPr>
        <w:pStyle w:val="3"/>
        <w:spacing w:before="182" w:line="220" w:lineRule="auto"/>
        <w:ind w:left="40" w:firstLine="230" w:firstLineChars="100"/>
        <w:rPr>
          <w:spacing w:val="-5"/>
        </w:rPr>
      </w:pPr>
      <w:r>
        <w:rPr>
          <w:spacing w:val="-5"/>
        </w:rPr>
        <w:t>5)</w:t>
      </w:r>
      <w:r>
        <w:rPr>
          <w:rFonts w:hint="eastAsia"/>
          <w:spacing w:val="-5"/>
          <w:lang w:val="en-US" w:eastAsia="zh-CN"/>
        </w:rPr>
        <w:t xml:space="preserve"> </w:t>
      </w:r>
      <w:r>
        <w:rPr>
          <w:spacing w:val="-5"/>
        </w:rPr>
        <w:t>为持续改进而策划的活动的进展；</w:t>
      </w:r>
    </w:p>
    <w:p w14:paraId="7878076C">
      <w:pPr>
        <w:pStyle w:val="3"/>
        <w:spacing w:before="182" w:line="220" w:lineRule="auto"/>
        <w:ind w:left="40" w:firstLine="222" w:firstLineChars="100"/>
        <w:rPr>
          <w:spacing w:val="-9"/>
        </w:rPr>
      </w:pPr>
      <w:r>
        <w:rPr>
          <w:spacing w:val="-9"/>
        </w:rPr>
        <w:t>6)</w:t>
      </w:r>
      <w:r>
        <w:rPr>
          <w:rFonts w:hint="eastAsia"/>
          <w:spacing w:val="-9"/>
          <w:lang w:val="en-US" w:eastAsia="zh-CN"/>
        </w:rPr>
        <w:t xml:space="preserve"> </w:t>
      </w:r>
      <w:r>
        <w:rPr>
          <w:spacing w:val="-9"/>
        </w:rPr>
        <w:t>任何变更；</w:t>
      </w:r>
    </w:p>
    <w:p w14:paraId="56C027F5">
      <w:pPr>
        <w:pStyle w:val="3"/>
        <w:spacing w:before="182" w:line="220" w:lineRule="auto"/>
        <w:ind w:left="40" w:firstLine="232" w:firstLineChars="100"/>
        <w:rPr>
          <w:spacing w:val="-4"/>
        </w:rPr>
      </w:pPr>
      <w:r>
        <w:rPr>
          <w:spacing w:val="-4"/>
        </w:rPr>
        <w:t>7)</w:t>
      </w:r>
      <w:r>
        <w:rPr>
          <w:rFonts w:hint="eastAsia"/>
          <w:spacing w:val="-4"/>
          <w:lang w:val="en-US" w:eastAsia="zh-CN"/>
        </w:rPr>
        <w:t xml:space="preserve"> </w:t>
      </w:r>
      <w:r>
        <w:rPr>
          <w:spacing w:val="-4"/>
        </w:rPr>
        <w:t>认证证书和标志的使用以及对认证资格的引用；</w:t>
      </w:r>
    </w:p>
    <w:p w14:paraId="7FC4C062">
      <w:pPr>
        <w:pStyle w:val="3"/>
        <w:spacing w:before="182" w:line="220" w:lineRule="auto"/>
        <w:ind w:left="40" w:firstLine="236" w:firstLineChars="100"/>
      </w:pPr>
      <w:r>
        <w:rPr>
          <w:spacing w:val="-2"/>
        </w:rPr>
        <w:t>8)</w:t>
      </w:r>
      <w:r>
        <w:rPr>
          <w:rFonts w:hint="eastAsia"/>
          <w:spacing w:val="-2"/>
          <w:lang w:val="en-US" w:eastAsia="zh-CN"/>
        </w:rPr>
        <w:t xml:space="preserve"> </w:t>
      </w:r>
      <w:r>
        <w:rPr>
          <w:spacing w:val="-2"/>
        </w:rPr>
        <w:t>组织企业医疗器械质量管理体系覆盖的活动所涉及法律法规的持续符合性。</w:t>
      </w:r>
    </w:p>
    <w:p w14:paraId="7B8832E5">
      <w:pPr>
        <w:pStyle w:val="3"/>
        <w:spacing w:before="182" w:line="313" w:lineRule="auto"/>
        <w:ind w:left="42" w:right="219" w:hanging="2"/>
      </w:pPr>
      <w:r>
        <w:t>6.7</w:t>
      </w:r>
      <w:r>
        <w:rPr>
          <w:spacing w:val="-51"/>
        </w:rPr>
        <w:t xml:space="preserve"> </w:t>
      </w:r>
      <w:r>
        <w:t>对于监督审核中发现的不符合，获证组</w:t>
      </w:r>
      <w:r>
        <w:rPr>
          <w:spacing w:val="-1"/>
        </w:rPr>
        <w:t>织应在规定时限内完成纠正和纠正措施并提供纠</w:t>
      </w:r>
      <w:r>
        <w:t>正和纠正措施有效性的证据。</w:t>
      </w:r>
      <w:r>
        <w:rPr>
          <w:rFonts w:hint="eastAsia"/>
          <w:lang w:eastAsia="zh-CN"/>
        </w:rPr>
        <w:t>ZBCC中博检验认证</w:t>
      </w:r>
      <w:r>
        <w:t>将对获证组织所采</w:t>
      </w:r>
      <w:r>
        <w:rPr>
          <w:spacing w:val="-1"/>
        </w:rPr>
        <w:t>取的纠正和纠正措施及其结果的有</w:t>
      </w:r>
      <w:r>
        <w:rPr>
          <w:spacing w:val="-3"/>
        </w:rPr>
        <w:t>效性进行验证。</w:t>
      </w:r>
    </w:p>
    <w:p w14:paraId="6A9B910F">
      <w:pPr>
        <w:pStyle w:val="3"/>
        <w:spacing w:before="183" w:line="289" w:lineRule="auto"/>
        <w:ind w:left="43" w:right="279" w:hanging="3"/>
      </w:pPr>
      <w:r>
        <w:t>6.8</w:t>
      </w:r>
      <w:r>
        <w:rPr>
          <w:spacing w:val="-50"/>
        </w:rPr>
        <w:t xml:space="preserve"> </w:t>
      </w:r>
      <w:r>
        <w:rPr>
          <w:rFonts w:hint="eastAsia"/>
          <w:lang w:eastAsia="zh-CN"/>
        </w:rPr>
        <w:t>ZBCC中博检验认证</w:t>
      </w:r>
      <w:r>
        <w:t>根据监督审核报告及其他相关</w:t>
      </w:r>
      <w:r>
        <w:rPr>
          <w:spacing w:val="-1"/>
        </w:rPr>
        <w:t>信息，做出继续保持或暂停、撤销认证证书的决</w:t>
      </w:r>
      <w:r>
        <w:rPr>
          <w:spacing w:val="-13"/>
        </w:rPr>
        <w:t>定。</w:t>
      </w:r>
    </w:p>
    <w:p w14:paraId="7627CBCA">
      <w:pPr>
        <w:pStyle w:val="3"/>
        <w:spacing w:before="181" w:line="219" w:lineRule="auto"/>
        <w:ind w:left="43"/>
        <w:outlineLvl w:val="0"/>
        <w:rPr>
          <w:rFonts w:ascii="黑体" w:hAnsi="黑体" w:eastAsia="黑体" w:cs="黑体"/>
        </w:rPr>
      </w:pPr>
      <w:r>
        <w:rPr>
          <w:b/>
          <w:bCs/>
          <w:spacing w:val="-9"/>
        </w:rPr>
        <w:t>7</w:t>
      </w:r>
      <w:r>
        <w:rPr>
          <w:spacing w:val="40"/>
        </w:rPr>
        <w:t xml:space="preserve"> </w:t>
      </w:r>
      <w:r>
        <w:rPr>
          <w:rFonts w:ascii="黑体" w:hAnsi="黑体" w:eastAsia="黑体" w:cs="黑体"/>
          <w:b/>
          <w:bCs/>
          <w:spacing w:val="-9"/>
        </w:rPr>
        <w:t>再认证</w:t>
      </w:r>
    </w:p>
    <w:p w14:paraId="1B1A1A92">
      <w:pPr>
        <w:pStyle w:val="3"/>
        <w:spacing w:before="226" w:line="289" w:lineRule="auto"/>
        <w:ind w:left="68" w:right="278" w:hanging="25"/>
      </w:pPr>
      <w:r>
        <w:rPr>
          <w:spacing w:val="-1"/>
        </w:rPr>
        <w:t>7.1</w:t>
      </w:r>
      <w:r>
        <w:rPr>
          <w:spacing w:val="-34"/>
        </w:rPr>
        <w:t xml:space="preserve"> </w:t>
      </w:r>
      <w:r>
        <w:rPr>
          <w:spacing w:val="-1"/>
        </w:rPr>
        <w:t>医疗器械质量管理体系认证证书有效期满前三个月，获证组织可向</w:t>
      </w:r>
      <w:r>
        <w:rPr>
          <w:rFonts w:hint="eastAsia"/>
          <w:spacing w:val="-1"/>
          <w:lang w:eastAsia="zh-CN"/>
        </w:rPr>
        <w:t>ZBCC中博检验认证</w:t>
      </w:r>
      <w:r>
        <w:rPr>
          <w:spacing w:val="-1"/>
        </w:rPr>
        <w:t>提出再认证</w:t>
      </w:r>
      <w:r>
        <w:rPr>
          <w:spacing w:val="-17"/>
        </w:rPr>
        <w:t>申请。</w:t>
      </w:r>
    </w:p>
    <w:p w14:paraId="5CCAE64B">
      <w:pPr>
        <w:pStyle w:val="3"/>
        <w:spacing w:before="183" w:line="313" w:lineRule="auto"/>
        <w:ind w:left="39" w:right="220" w:firstLine="4"/>
      </w:pPr>
      <w:r>
        <w:rPr>
          <w:spacing w:val="-1"/>
        </w:rPr>
        <w:t>7.2</w:t>
      </w:r>
      <w:r>
        <w:rPr>
          <w:spacing w:val="-35"/>
        </w:rPr>
        <w:t xml:space="preserve"> </w:t>
      </w:r>
      <w:r>
        <w:rPr>
          <w:spacing w:val="-1"/>
        </w:rPr>
        <w:t>医疗器械质量管理体系再认证程序与初次认证程序一致。在获证组织的医疗器械质量管</w:t>
      </w:r>
      <w:r>
        <w:t>理体系及获证组织的内部和外部医疗器械质量要素无重大变更时</w:t>
      </w:r>
      <w:r>
        <w:rPr>
          <w:spacing w:val="-1"/>
        </w:rPr>
        <w:t>，再认证审核可省略第一阶</w:t>
      </w:r>
      <w:r>
        <w:rPr>
          <w:spacing w:val="-9"/>
        </w:rPr>
        <w:t>段审核。</w:t>
      </w:r>
    </w:p>
    <w:p w14:paraId="7B577549">
      <w:pPr>
        <w:pStyle w:val="3"/>
        <w:spacing w:before="179" w:line="290" w:lineRule="auto"/>
        <w:ind w:left="41" w:right="280" w:firstLine="1"/>
      </w:pPr>
      <w:r>
        <w:rPr>
          <w:spacing w:val="-1"/>
        </w:rPr>
        <w:t>7.3</w:t>
      </w:r>
      <w:r>
        <w:rPr>
          <w:spacing w:val="-35"/>
        </w:rPr>
        <w:t xml:space="preserve"> </w:t>
      </w:r>
      <w:r>
        <w:rPr>
          <w:spacing w:val="-1"/>
        </w:rPr>
        <w:t>医疗器械质量管理体系再认证审核的时间根据质量管理体系审核时间规定的相关要求进</w:t>
      </w:r>
      <w:r>
        <w:rPr>
          <w:spacing w:val="-2"/>
        </w:rPr>
        <w:t>行确定，并不少于初次审核人日数的</w:t>
      </w:r>
      <w:r>
        <w:rPr>
          <w:spacing w:val="-34"/>
        </w:rPr>
        <w:t xml:space="preserve"> </w:t>
      </w:r>
      <w:r>
        <w:rPr>
          <w:spacing w:val="-2"/>
        </w:rPr>
        <w:t>2/3。</w:t>
      </w:r>
    </w:p>
    <w:p w14:paraId="2E2C61EC">
      <w:pPr>
        <w:pStyle w:val="3"/>
        <w:spacing w:before="179" w:line="313" w:lineRule="auto"/>
        <w:ind w:left="39" w:right="219" w:firstLine="4"/>
      </w:pPr>
      <w:r>
        <w:rPr>
          <w:spacing w:val="-1"/>
        </w:rPr>
        <w:t>7.4</w:t>
      </w:r>
      <w:r>
        <w:rPr>
          <w:spacing w:val="-35"/>
        </w:rPr>
        <w:t xml:space="preserve"> </w:t>
      </w:r>
      <w:r>
        <w:rPr>
          <w:spacing w:val="-1"/>
        </w:rPr>
        <w:t>对于再认证审核中发现的不符合，获证组织应在规定时限内完成纠正和纠正措施并提供</w:t>
      </w:r>
      <w:r>
        <w:t>纠正和纠正措施有效性的证据。</w:t>
      </w:r>
      <w:r>
        <w:rPr>
          <w:rFonts w:hint="eastAsia"/>
          <w:lang w:eastAsia="zh-CN"/>
        </w:rPr>
        <w:t>ZBCC中博检验认证</w:t>
      </w:r>
      <w:r>
        <w:t>将对获证组织所采取的纠</w:t>
      </w:r>
      <w:r>
        <w:rPr>
          <w:spacing w:val="-1"/>
        </w:rPr>
        <w:t>正和纠正措施及其结果的</w:t>
      </w:r>
      <w:r>
        <w:rPr>
          <w:spacing w:val="-5"/>
        </w:rPr>
        <w:t>有效性进行验证。</w:t>
      </w:r>
    </w:p>
    <w:p w14:paraId="1EC4EF6E">
      <w:pPr>
        <w:pStyle w:val="3"/>
        <w:spacing w:before="181" w:line="289" w:lineRule="auto"/>
        <w:ind w:left="39" w:right="279" w:firstLine="4"/>
      </w:pPr>
      <w:r>
        <w:rPr>
          <w:spacing w:val="-1"/>
        </w:rPr>
        <w:t>7.5</w:t>
      </w:r>
      <w:r>
        <w:rPr>
          <w:spacing w:val="-50"/>
        </w:rPr>
        <w:t xml:space="preserve"> </w:t>
      </w:r>
      <w:r>
        <w:rPr>
          <w:rFonts w:hint="eastAsia"/>
          <w:spacing w:val="-1"/>
          <w:lang w:eastAsia="zh-CN"/>
        </w:rPr>
        <w:t>ZBCC中博检验认证</w:t>
      </w:r>
      <w:r>
        <w:rPr>
          <w:spacing w:val="-1"/>
        </w:rPr>
        <w:t>按照</w:t>
      </w:r>
      <w:r>
        <w:rPr>
          <w:spacing w:val="-46"/>
        </w:rPr>
        <w:t xml:space="preserve"> </w:t>
      </w:r>
      <w:r>
        <w:rPr>
          <w:spacing w:val="-1"/>
        </w:rPr>
        <w:t>5.5</w:t>
      </w:r>
      <w:r>
        <w:rPr>
          <w:spacing w:val="-49"/>
        </w:rPr>
        <w:t xml:space="preserve"> </w:t>
      </w:r>
      <w:r>
        <w:rPr>
          <w:spacing w:val="-1"/>
        </w:rPr>
        <w:t>条款的要求做出再认证决定。获证组织继续满足</w:t>
      </w:r>
      <w:r>
        <w:rPr>
          <w:spacing w:val="-2"/>
        </w:rPr>
        <w:t>认证要求并履行认证</w:t>
      </w:r>
      <w:r>
        <w:rPr>
          <w:spacing w:val="-3"/>
        </w:rPr>
        <w:t>合同义务的，向其换发认证证书。</w:t>
      </w:r>
    </w:p>
    <w:p w14:paraId="3EC20D1B">
      <w:pPr>
        <w:pStyle w:val="3"/>
        <w:spacing w:before="183" w:line="219" w:lineRule="auto"/>
        <w:ind w:left="38"/>
        <w:outlineLvl w:val="0"/>
        <w:rPr>
          <w:rFonts w:ascii="黑体" w:hAnsi="黑体" w:eastAsia="黑体" w:cs="黑体"/>
        </w:rPr>
      </w:pPr>
      <w:r>
        <w:rPr>
          <w:b/>
          <w:bCs/>
          <w:spacing w:val="-5"/>
        </w:rPr>
        <w:t>8</w:t>
      </w:r>
      <w:r>
        <w:rPr>
          <w:spacing w:val="45"/>
        </w:rPr>
        <w:t xml:space="preserve"> </w:t>
      </w:r>
      <w:r>
        <w:rPr>
          <w:rFonts w:ascii="黑体" w:hAnsi="黑体" w:eastAsia="黑体" w:cs="黑体"/>
          <w:b/>
          <w:bCs/>
          <w:spacing w:val="-5"/>
        </w:rPr>
        <w:t>暂停或撤销认证证书</w:t>
      </w:r>
    </w:p>
    <w:p w14:paraId="63409840">
      <w:pPr>
        <w:pStyle w:val="3"/>
        <w:spacing w:before="37" w:line="288" w:lineRule="auto"/>
        <w:ind w:left="38" w:right="279"/>
        <w:rPr>
          <w:spacing w:val="-5"/>
        </w:rPr>
      </w:pPr>
      <w:r>
        <w:rPr>
          <w:spacing w:val="-1"/>
        </w:rPr>
        <w:t>8.1</w:t>
      </w:r>
      <w:r>
        <w:rPr>
          <w:spacing w:val="-30"/>
        </w:rPr>
        <w:t xml:space="preserve"> </w:t>
      </w:r>
      <w:r>
        <w:rPr>
          <w:spacing w:val="-1"/>
        </w:rPr>
        <w:t>暂停获证组织有下列情形之一的，</w:t>
      </w:r>
      <w:r>
        <w:rPr>
          <w:rFonts w:hint="eastAsia"/>
          <w:spacing w:val="-1"/>
          <w:lang w:eastAsia="zh-CN"/>
        </w:rPr>
        <w:t>ZBCC中博检验认证</w:t>
      </w:r>
      <w:r>
        <w:rPr>
          <w:spacing w:val="-1"/>
        </w:rPr>
        <w:t>将当暂停其使用医疗器械质量管理体系认证</w:t>
      </w:r>
      <w:r>
        <w:rPr>
          <w:spacing w:val="-5"/>
        </w:rPr>
        <w:t>证书，暂停期限最长为六个月：</w:t>
      </w:r>
    </w:p>
    <w:p w14:paraId="2CC52F2F">
      <w:pPr>
        <w:pStyle w:val="3"/>
        <w:spacing w:before="37" w:line="288" w:lineRule="auto"/>
        <w:ind w:left="38" w:right="279" w:firstLine="464" w:firstLineChars="200"/>
        <w:rPr>
          <w:spacing w:val="-5"/>
        </w:rPr>
      </w:pPr>
      <w:r>
        <w:rPr>
          <w:spacing w:val="-4"/>
        </w:rPr>
        <w:t>1)</w:t>
      </w:r>
      <w:r>
        <w:rPr>
          <w:rFonts w:hint="eastAsia"/>
          <w:spacing w:val="-4"/>
          <w:lang w:val="en-US" w:eastAsia="zh-CN"/>
        </w:rPr>
        <w:t xml:space="preserve"> </w:t>
      </w:r>
      <w:r>
        <w:rPr>
          <w:spacing w:val="-4"/>
        </w:rPr>
        <w:t>医疗器械质量管理体系持续或严重不满足认证要</w:t>
      </w:r>
      <w:r>
        <w:rPr>
          <w:spacing w:val="-5"/>
        </w:rPr>
        <w:t>求；</w:t>
      </w:r>
    </w:p>
    <w:p w14:paraId="35C73310">
      <w:pPr>
        <w:pStyle w:val="3"/>
        <w:spacing w:before="37" w:line="288" w:lineRule="auto"/>
        <w:ind w:left="38" w:right="279" w:firstLine="472" w:firstLineChars="200"/>
        <w:rPr>
          <w:spacing w:val="-2"/>
        </w:rPr>
      </w:pPr>
      <w:r>
        <w:rPr>
          <w:spacing w:val="-2"/>
        </w:rPr>
        <w:t>2)</w:t>
      </w:r>
      <w:r>
        <w:rPr>
          <w:rFonts w:hint="eastAsia"/>
          <w:spacing w:val="-2"/>
          <w:lang w:val="en-US" w:eastAsia="zh-CN"/>
        </w:rPr>
        <w:t xml:space="preserve"> </w:t>
      </w:r>
      <w:r>
        <w:rPr>
          <w:spacing w:val="-2"/>
        </w:rPr>
        <w:t>不承担、履行认证合同约定的责任和义务；</w:t>
      </w:r>
    </w:p>
    <w:p w14:paraId="7B5E8A66">
      <w:pPr>
        <w:pStyle w:val="3"/>
        <w:spacing w:before="37" w:line="288" w:lineRule="auto"/>
        <w:ind w:left="38" w:right="279" w:firstLine="460" w:firstLineChars="200"/>
        <w:rPr>
          <w:spacing w:val="-5"/>
        </w:rPr>
      </w:pPr>
      <w:r>
        <w:rPr>
          <w:spacing w:val="-5"/>
        </w:rPr>
        <w:t>3)</w:t>
      </w:r>
      <w:r>
        <w:rPr>
          <w:rFonts w:hint="eastAsia"/>
          <w:spacing w:val="-5"/>
          <w:lang w:val="en-US" w:eastAsia="zh-CN"/>
        </w:rPr>
        <w:t xml:space="preserve"> </w:t>
      </w:r>
      <w:r>
        <w:rPr>
          <w:spacing w:val="-5"/>
        </w:rPr>
        <w:t>被有关执法监管部门责令停业整顿；</w:t>
      </w:r>
    </w:p>
    <w:p w14:paraId="3997368C">
      <w:pPr>
        <w:pStyle w:val="3"/>
        <w:spacing w:before="37" w:line="288" w:lineRule="auto"/>
        <w:ind w:left="38" w:right="279" w:firstLine="472" w:firstLineChars="200"/>
        <w:rPr>
          <w:spacing w:val="-2"/>
        </w:rPr>
      </w:pPr>
      <w:r>
        <w:rPr>
          <w:spacing w:val="-2"/>
        </w:rPr>
        <w:t>4)</w:t>
      </w:r>
      <w:r>
        <w:rPr>
          <w:rFonts w:hint="eastAsia"/>
          <w:spacing w:val="-2"/>
          <w:lang w:val="en-US" w:eastAsia="zh-CN"/>
        </w:rPr>
        <w:t xml:space="preserve"> </w:t>
      </w:r>
      <w:r>
        <w:rPr>
          <w:spacing w:val="-2"/>
        </w:rPr>
        <w:t>发生失信事故，或受到相关方关于失信的重大投诉，但尚不需立即撤销认证证书；</w:t>
      </w:r>
    </w:p>
    <w:p w14:paraId="02C89DA0">
      <w:pPr>
        <w:pStyle w:val="3"/>
        <w:spacing w:before="37" w:line="288" w:lineRule="auto"/>
        <w:ind w:left="38" w:right="279" w:firstLine="460" w:firstLineChars="200"/>
        <w:rPr>
          <w:spacing w:val="-5"/>
        </w:rPr>
      </w:pPr>
      <w:r>
        <w:rPr>
          <w:spacing w:val="-5"/>
        </w:rPr>
        <w:t>5)</w:t>
      </w:r>
      <w:r>
        <w:rPr>
          <w:rFonts w:hint="eastAsia"/>
          <w:spacing w:val="-5"/>
          <w:lang w:val="en-US" w:eastAsia="zh-CN"/>
        </w:rPr>
        <w:t xml:space="preserve"> </w:t>
      </w:r>
      <w:r>
        <w:rPr>
          <w:spacing w:val="-5"/>
        </w:rPr>
        <w:t>未能按规定间隔期接受监督审核；</w:t>
      </w:r>
    </w:p>
    <w:p w14:paraId="141B1D3A">
      <w:pPr>
        <w:pStyle w:val="3"/>
        <w:spacing w:before="37" w:line="288" w:lineRule="auto"/>
        <w:ind w:left="38" w:right="279" w:firstLine="460" w:firstLineChars="200"/>
      </w:pPr>
      <w:r>
        <w:rPr>
          <w:spacing w:val="-5"/>
        </w:rPr>
        <w:t>6)</w:t>
      </w:r>
      <w:r>
        <w:rPr>
          <w:rFonts w:hint="eastAsia"/>
          <w:spacing w:val="-5"/>
          <w:lang w:val="en-US" w:eastAsia="zh-CN"/>
        </w:rPr>
        <w:t xml:space="preserve"> </w:t>
      </w:r>
      <w:r>
        <w:rPr>
          <w:spacing w:val="-5"/>
        </w:rPr>
        <w:t>主动申请暂停认证证书。</w:t>
      </w:r>
    </w:p>
    <w:p w14:paraId="3FE298C5">
      <w:pPr>
        <w:pStyle w:val="3"/>
        <w:spacing w:before="182" w:line="289" w:lineRule="auto"/>
        <w:ind w:left="42" w:right="519" w:hanging="3"/>
        <w:rPr>
          <w:spacing w:val="-18"/>
        </w:rPr>
      </w:pPr>
      <w:r>
        <w:t>8.2</w:t>
      </w:r>
      <w:r>
        <w:rPr>
          <w:spacing w:val="-51"/>
        </w:rPr>
        <w:t xml:space="preserve"> </w:t>
      </w:r>
      <w:r>
        <w:t>撤销获证组织有下列情形之一的，</w:t>
      </w:r>
      <w:r>
        <w:rPr>
          <w:rFonts w:hint="eastAsia"/>
          <w:lang w:eastAsia="zh-CN"/>
        </w:rPr>
        <w:t>ZBCC中博检验认证</w:t>
      </w:r>
      <w:r>
        <w:rPr>
          <w:spacing w:val="-1"/>
        </w:rPr>
        <w:t>应当撤销其医疗器械质量管理体系认证证</w:t>
      </w:r>
      <w:r>
        <w:rPr>
          <w:spacing w:val="-18"/>
        </w:rPr>
        <w:t>书：</w:t>
      </w:r>
    </w:p>
    <w:p w14:paraId="227D81FD">
      <w:pPr>
        <w:pStyle w:val="3"/>
        <w:spacing w:before="182" w:line="289" w:lineRule="auto"/>
        <w:ind w:left="273" w:leftChars="130" w:right="519" w:firstLine="229" w:firstLineChars="98"/>
        <w:rPr>
          <w:spacing w:val="-3"/>
        </w:rPr>
      </w:pPr>
      <w:r>
        <w:rPr>
          <w:spacing w:val="-3"/>
        </w:rPr>
        <w:t>1)</w:t>
      </w:r>
      <w:r>
        <w:rPr>
          <w:rFonts w:hint="eastAsia"/>
          <w:spacing w:val="-3"/>
          <w:lang w:val="en-US" w:eastAsia="zh-CN"/>
        </w:rPr>
        <w:t xml:space="preserve"> </w:t>
      </w:r>
      <w:r>
        <w:rPr>
          <w:spacing w:val="-3"/>
        </w:rPr>
        <w:t>被注销或撤销法律地位证明文件或有关的行政许可证明和资质证书；</w:t>
      </w:r>
    </w:p>
    <w:p w14:paraId="23A9B127">
      <w:pPr>
        <w:pStyle w:val="3"/>
        <w:spacing w:before="182" w:line="289" w:lineRule="auto"/>
        <w:ind w:left="273" w:leftChars="130" w:right="519" w:firstLine="229" w:firstLineChars="98"/>
        <w:rPr>
          <w:spacing w:val="-4"/>
        </w:rPr>
      </w:pPr>
      <w:r>
        <w:rPr>
          <w:spacing w:val="-3"/>
        </w:rPr>
        <w:t>2)</w:t>
      </w:r>
      <w:r>
        <w:rPr>
          <w:rFonts w:hint="eastAsia"/>
          <w:spacing w:val="-3"/>
          <w:lang w:val="en-US" w:eastAsia="zh-CN"/>
        </w:rPr>
        <w:t xml:space="preserve"> </w:t>
      </w:r>
      <w:r>
        <w:rPr>
          <w:spacing w:val="-3"/>
        </w:rPr>
        <w:t>出现重大的质量事故，经执法监管部门确认是获证组织违</w:t>
      </w:r>
      <w:r>
        <w:rPr>
          <w:spacing w:val="-4"/>
        </w:rPr>
        <w:t>规造成；</w:t>
      </w:r>
    </w:p>
    <w:p w14:paraId="09969F7D">
      <w:pPr>
        <w:pStyle w:val="3"/>
        <w:spacing w:before="182" w:line="289" w:lineRule="auto"/>
        <w:ind w:left="273" w:leftChars="130" w:right="519" w:firstLine="231" w:firstLineChars="98"/>
        <w:rPr>
          <w:spacing w:val="-3"/>
        </w:rPr>
      </w:pPr>
      <w:r>
        <w:rPr>
          <w:spacing w:val="-2"/>
        </w:rPr>
        <w:t>3)</w:t>
      </w:r>
      <w:r>
        <w:rPr>
          <w:rFonts w:hint="eastAsia"/>
          <w:spacing w:val="-2"/>
          <w:lang w:val="en-US" w:eastAsia="zh-CN"/>
        </w:rPr>
        <w:t xml:space="preserve"> </w:t>
      </w:r>
      <w:r>
        <w:rPr>
          <w:spacing w:val="-2"/>
        </w:rPr>
        <w:t>针对质量事故或相关方关于失信的重大投</w:t>
      </w:r>
      <w:r>
        <w:rPr>
          <w:spacing w:val="-3"/>
        </w:rPr>
        <w:t>诉，未能采取有效处理措施；</w:t>
      </w:r>
    </w:p>
    <w:p w14:paraId="38803B1C">
      <w:pPr>
        <w:pStyle w:val="3"/>
        <w:spacing w:before="182" w:line="289" w:lineRule="auto"/>
        <w:ind w:left="273" w:leftChars="130" w:right="519" w:firstLine="229" w:firstLineChars="98"/>
        <w:rPr>
          <w:spacing w:val="-3"/>
        </w:rPr>
      </w:pPr>
      <w:r>
        <w:rPr>
          <w:spacing w:val="-3"/>
        </w:rPr>
        <w:t>4)</w:t>
      </w:r>
      <w:r>
        <w:rPr>
          <w:rFonts w:hint="eastAsia"/>
          <w:spacing w:val="-3"/>
          <w:lang w:val="en-US" w:eastAsia="zh-CN"/>
        </w:rPr>
        <w:t xml:space="preserve"> </w:t>
      </w:r>
      <w:r>
        <w:rPr>
          <w:spacing w:val="-3"/>
        </w:rPr>
        <w:t>暂停认证证书的期限已满但导致暂停的问题未得到解决或纠正；</w:t>
      </w:r>
    </w:p>
    <w:p w14:paraId="37313159">
      <w:pPr>
        <w:pStyle w:val="3"/>
        <w:spacing w:before="182" w:line="289" w:lineRule="auto"/>
        <w:ind w:left="273" w:leftChars="130" w:right="519" w:firstLine="223" w:firstLineChars="98"/>
        <w:rPr>
          <w:spacing w:val="-6"/>
        </w:rPr>
      </w:pPr>
      <w:r>
        <w:rPr>
          <w:spacing w:val="-6"/>
        </w:rPr>
        <w:t>5)</w:t>
      </w:r>
      <w:r>
        <w:rPr>
          <w:rFonts w:hint="eastAsia"/>
          <w:spacing w:val="-6"/>
          <w:lang w:val="en-US" w:eastAsia="zh-CN"/>
        </w:rPr>
        <w:t xml:space="preserve"> </w:t>
      </w:r>
      <w:r>
        <w:rPr>
          <w:spacing w:val="-6"/>
        </w:rPr>
        <w:t>虚报、瞒报获证所需信息；</w:t>
      </w:r>
    </w:p>
    <w:p w14:paraId="7E41229C">
      <w:pPr>
        <w:pStyle w:val="3"/>
        <w:spacing w:before="182" w:line="289" w:lineRule="auto"/>
        <w:ind w:left="273" w:leftChars="130" w:right="519" w:firstLine="229" w:firstLineChars="98"/>
        <w:rPr>
          <w:rFonts w:hint="eastAsia"/>
          <w:spacing w:val="-3"/>
          <w:lang w:eastAsia="zh-CN"/>
        </w:rPr>
      </w:pPr>
      <w:r>
        <w:rPr>
          <w:spacing w:val="-3"/>
        </w:rPr>
        <w:t>6)</w:t>
      </w:r>
      <w:r>
        <w:rPr>
          <w:rFonts w:hint="eastAsia"/>
          <w:spacing w:val="-3"/>
          <w:lang w:val="en-US" w:eastAsia="zh-CN"/>
        </w:rPr>
        <w:t xml:space="preserve"> </w:t>
      </w:r>
      <w:r>
        <w:rPr>
          <w:spacing w:val="-3"/>
        </w:rPr>
        <w:t>不接受相关监管部门或</w:t>
      </w:r>
      <w:r>
        <w:rPr>
          <w:rFonts w:hint="eastAsia"/>
          <w:spacing w:val="-3"/>
          <w:lang w:eastAsia="zh-CN"/>
        </w:rPr>
        <w:t>ZBCC中博检验认证</w:t>
      </w:r>
      <w:r>
        <w:rPr>
          <w:spacing w:val="-3"/>
        </w:rPr>
        <w:t>对其监督。</w:t>
      </w:r>
      <w:r>
        <w:rPr>
          <w:rFonts w:hint="eastAsia"/>
          <w:spacing w:val="-3"/>
          <w:lang w:eastAsia="zh-CN"/>
        </w:rPr>
        <w:t>、</w:t>
      </w:r>
    </w:p>
    <w:p w14:paraId="64142D39">
      <w:pPr>
        <w:pStyle w:val="3"/>
        <w:spacing w:before="182" w:line="289" w:lineRule="auto"/>
        <w:ind w:left="273" w:leftChars="130" w:right="519" w:firstLine="225" w:firstLineChars="98"/>
      </w:pPr>
      <w:r>
        <w:rPr>
          <w:spacing w:val="-5"/>
        </w:rPr>
        <w:t>7)</w:t>
      </w:r>
      <w:r>
        <w:rPr>
          <w:rFonts w:hint="eastAsia"/>
          <w:spacing w:val="-5"/>
          <w:lang w:val="en-US" w:eastAsia="zh-CN"/>
        </w:rPr>
        <w:t xml:space="preserve"> </w:t>
      </w:r>
      <w:r>
        <w:rPr>
          <w:spacing w:val="-5"/>
        </w:rPr>
        <w:t>主动申请撤销认证证书。</w:t>
      </w:r>
    </w:p>
    <w:p w14:paraId="79836C25">
      <w:pPr>
        <w:pStyle w:val="3"/>
        <w:spacing w:before="185" w:line="288" w:lineRule="auto"/>
        <w:ind w:left="38" w:right="280"/>
        <w:rPr>
          <w:color w:val="000000" w:themeColor="text1"/>
          <w14:textFill>
            <w14:solidFill>
              <w14:schemeClr w14:val="tx1"/>
            </w14:solidFill>
          </w14:textFill>
        </w:rPr>
      </w:pPr>
      <w:r>
        <w:t>8.3</w:t>
      </w:r>
      <w:r>
        <w:rPr>
          <w:spacing w:val="-50"/>
        </w:rPr>
        <w:t xml:space="preserve"> </w:t>
      </w:r>
      <w:r>
        <w:rPr>
          <w:rFonts w:hint="eastAsia"/>
          <w:lang w:eastAsia="zh-CN"/>
        </w:rPr>
        <w:t>ZBCC中博检验认证</w:t>
      </w:r>
      <w:r>
        <w:t>将以书面方式通知获证组织有</w:t>
      </w:r>
      <w:r>
        <w:rPr>
          <w:spacing w:val="-1"/>
        </w:rPr>
        <w:t>关暂停或撤销医疗器械质量管理体系认证证书的信息和要求</w:t>
      </w:r>
      <w:r>
        <w:rPr>
          <w:rFonts w:hint="eastAsia"/>
          <w:spacing w:val="-1"/>
          <w:lang w:eastAsia="zh-CN"/>
        </w:rPr>
        <w:t>，</w:t>
      </w:r>
      <w:r>
        <w:rPr>
          <w:spacing w:val="-1"/>
        </w:rPr>
        <w:t>并在</w:t>
      </w:r>
      <w:r>
        <w:rPr>
          <w:rFonts w:hint="eastAsia"/>
          <w:spacing w:val="-1"/>
          <w:lang w:eastAsia="zh-CN"/>
        </w:rPr>
        <w:t>ZBCC中博检验认证</w:t>
      </w:r>
      <w:r>
        <w:rPr>
          <w:spacing w:val="-1"/>
        </w:rPr>
        <w:t>网站上公布相关信息，同时按规定程序和要求报国</w:t>
      </w:r>
      <w:r>
        <w:rPr>
          <w:spacing w:val="-2"/>
        </w:rPr>
        <w:t>家认监委</w:t>
      </w:r>
      <w:r>
        <w:rPr>
          <w:color w:val="000000" w:themeColor="text1"/>
          <w:spacing w:val="-2"/>
          <w14:textFill>
            <w14:solidFill>
              <w14:schemeClr w14:val="tx1"/>
            </w14:solidFill>
          </w14:textFill>
        </w:rPr>
        <w:t>。</w:t>
      </w:r>
      <w:r>
        <w:rPr>
          <w:color w:val="000000" w:themeColor="text1"/>
          <w:spacing w:val="-1"/>
          <w14:textFill>
            <w14:solidFill>
              <w14:schemeClr w14:val="tx1"/>
            </w14:solidFill>
          </w14:textFill>
        </w:rPr>
        <w:t>对于撤销认证证书的，</w:t>
      </w:r>
      <w:r>
        <w:rPr>
          <w:rFonts w:hint="eastAsia"/>
          <w:color w:val="000000" w:themeColor="text1"/>
          <w:spacing w:val="-1"/>
          <w:lang w:eastAsia="zh-CN"/>
          <w14:textFill>
            <w14:solidFill>
              <w14:schemeClr w14:val="tx1"/>
            </w14:solidFill>
          </w14:textFill>
        </w:rPr>
        <w:t>ZBCC中博检验认证</w:t>
      </w:r>
      <w:r>
        <w:rPr>
          <w:color w:val="000000" w:themeColor="text1"/>
          <w:spacing w:val="-1"/>
          <w14:textFill>
            <w14:solidFill>
              <w14:schemeClr w14:val="tx1"/>
            </w14:solidFill>
          </w14:textFill>
        </w:rPr>
        <w:t>将收回撤销的医疗器械质量管理</w:t>
      </w:r>
      <w:r>
        <w:rPr>
          <w:color w:val="000000" w:themeColor="text1"/>
          <w:spacing w:val="-2"/>
          <w14:textFill>
            <w14:solidFill>
              <w14:schemeClr w14:val="tx1"/>
            </w14:solidFill>
          </w14:textFill>
        </w:rPr>
        <w:t>体系认证证书。</w:t>
      </w:r>
    </w:p>
    <w:p w14:paraId="20DA6432">
      <w:pPr>
        <w:pStyle w:val="3"/>
        <w:spacing w:before="182" w:line="346" w:lineRule="auto"/>
        <w:ind w:left="42" w:right="280" w:hanging="3"/>
      </w:pPr>
      <w:r>
        <w:t>8.4</w:t>
      </w:r>
      <w:r>
        <w:rPr>
          <w:spacing w:val="-50"/>
        </w:rPr>
        <w:t xml:space="preserve"> </w:t>
      </w:r>
      <w:r>
        <w:t>被暂停或撤销医疗器械质量管理体系认</w:t>
      </w:r>
      <w:r>
        <w:rPr>
          <w:spacing w:val="-1"/>
        </w:rPr>
        <w:t>证证书的获证组织，不得以任何方式使用认证证</w:t>
      </w:r>
      <w:r>
        <w:rPr>
          <w:spacing w:val="-4"/>
        </w:rPr>
        <w:t>书、认证标识或引用认证信息。</w:t>
      </w:r>
    </w:p>
    <w:p w14:paraId="637EC255">
      <w:pPr>
        <w:pStyle w:val="3"/>
        <w:spacing w:before="34" w:line="220" w:lineRule="auto"/>
        <w:ind w:left="38"/>
        <w:outlineLvl w:val="0"/>
        <w:rPr>
          <w:rFonts w:ascii="黑体" w:hAnsi="黑体" w:eastAsia="黑体" w:cs="黑体"/>
        </w:rPr>
      </w:pPr>
      <w:r>
        <w:rPr>
          <w:b/>
          <w:bCs/>
          <w:spacing w:val="-8"/>
        </w:rPr>
        <w:t>9</w:t>
      </w:r>
      <w:r>
        <w:rPr>
          <w:spacing w:val="44"/>
        </w:rPr>
        <w:t xml:space="preserve"> </w:t>
      </w:r>
      <w:r>
        <w:rPr>
          <w:rFonts w:ascii="黑体" w:hAnsi="黑体" w:eastAsia="黑体" w:cs="黑体"/>
          <w:b/>
          <w:bCs/>
          <w:spacing w:val="-8"/>
        </w:rPr>
        <w:t>认证证书</w:t>
      </w:r>
    </w:p>
    <w:p w14:paraId="5080B56E">
      <w:pPr>
        <w:pStyle w:val="3"/>
        <w:spacing w:before="35" w:line="220" w:lineRule="auto"/>
        <w:ind w:left="339"/>
        <w:rPr>
          <w:spacing w:val="-1"/>
        </w:rPr>
      </w:pPr>
      <w:r>
        <w:rPr>
          <w:spacing w:val="-1"/>
        </w:rPr>
        <w:t>9.1</w:t>
      </w:r>
      <w:r>
        <w:rPr>
          <w:spacing w:val="-39"/>
        </w:rPr>
        <w:t xml:space="preserve"> </w:t>
      </w:r>
      <w:r>
        <w:rPr>
          <w:spacing w:val="-1"/>
        </w:rPr>
        <w:t>医疗器械质量管理体系认证证书包括（但不限于）以下基本信息：</w:t>
      </w:r>
    </w:p>
    <w:p w14:paraId="35F5AB6F">
      <w:pPr>
        <w:pStyle w:val="3"/>
        <w:spacing w:before="182" w:line="289" w:lineRule="auto"/>
        <w:ind w:right="519" w:firstLine="238" w:firstLineChars="100"/>
        <w:rPr>
          <w:spacing w:val="-3"/>
        </w:rPr>
      </w:pPr>
      <w:r>
        <w:rPr>
          <w:spacing w:val="-1"/>
        </w:rPr>
        <w:t>1)</w:t>
      </w:r>
      <w:r>
        <w:rPr>
          <w:rFonts w:hint="eastAsia"/>
          <w:spacing w:val="-1"/>
          <w:lang w:val="en-US" w:eastAsia="zh-CN"/>
        </w:rPr>
        <w:t xml:space="preserve"> </w:t>
      </w:r>
      <w:r>
        <w:rPr>
          <w:spacing w:val="-3"/>
        </w:rPr>
        <w:t>获证组织名称、地址和企业信用代码。该信息应与其法律地位证明文件信息一致。</w:t>
      </w:r>
    </w:p>
    <w:p w14:paraId="602F40A7">
      <w:pPr>
        <w:pStyle w:val="3"/>
        <w:spacing w:before="182" w:line="289" w:lineRule="auto"/>
        <w:ind w:right="519" w:firstLine="234" w:firstLineChars="100"/>
        <w:rPr>
          <w:spacing w:val="-3"/>
        </w:rPr>
      </w:pPr>
      <w:r>
        <w:rPr>
          <w:spacing w:val="-3"/>
        </w:rPr>
        <w:t>2) 认证覆盖的生产经营或服务的地址和业务范围；</w:t>
      </w:r>
    </w:p>
    <w:p w14:paraId="54DA6F02">
      <w:pPr>
        <w:pStyle w:val="3"/>
        <w:spacing w:before="182" w:line="289" w:lineRule="auto"/>
        <w:ind w:right="519" w:firstLine="234" w:firstLineChars="100"/>
        <w:rPr>
          <w:spacing w:val="-3"/>
        </w:rPr>
      </w:pPr>
      <w:r>
        <w:rPr>
          <w:spacing w:val="-3"/>
        </w:rPr>
        <w:t>3) 认证依据；</w:t>
      </w:r>
    </w:p>
    <w:p w14:paraId="7A199E6D">
      <w:pPr>
        <w:pStyle w:val="3"/>
        <w:spacing w:before="182" w:line="289" w:lineRule="auto"/>
        <w:ind w:right="519" w:firstLine="234" w:firstLineChars="100"/>
        <w:rPr>
          <w:spacing w:val="-3"/>
        </w:rPr>
      </w:pPr>
      <w:r>
        <w:rPr>
          <w:spacing w:val="-3"/>
        </w:rPr>
        <w:t>4) 证书编号；</w:t>
      </w:r>
    </w:p>
    <w:p w14:paraId="5425CEE7">
      <w:pPr>
        <w:pStyle w:val="3"/>
        <w:spacing w:before="182" w:line="289" w:lineRule="auto"/>
        <w:ind w:right="519" w:firstLine="234" w:firstLineChars="100"/>
        <w:rPr>
          <w:spacing w:val="-3"/>
        </w:rPr>
      </w:pPr>
      <w:r>
        <w:rPr>
          <w:spacing w:val="-3"/>
        </w:rPr>
        <w:t>5) 证书颁证日期、证书有效期；</w:t>
      </w:r>
    </w:p>
    <w:p w14:paraId="19C3E059">
      <w:pPr>
        <w:pStyle w:val="3"/>
        <w:spacing w:before="182" w:line="289" w:lineRule="auto"/>
        <w:ind w:right="519" w:firstLine="234" w:firstLineChars="100"/>
        <w:rPr>
          <w:spacing w:val="-3"/>
        </w:rPr>
      </w:pPr>
      <w:r>
        <w:rPr>
          <w:spacing w:val="-3"/>
        </w:rPr>
        <w:t xml:space="preserve">6) </w:t>
      </w:r>
      <w:r>
        <w:rPr>
          <w:rFonts w:hint="eastAsia"/>
          <w:spacing w:val="-3"/>
          <w:lang w:eastAsia="zh-CN"/>
        </w:rPr>
        <w:t>ZBCC中博检验认证</w:t>
      </w:r>
      <w:r>
        <w:rPr>
          <w:spacing w:val="-3"/>
        </w:rPr>
        <w:t>名称、地址和认证标志；</w:t>
      </w:r>
    </w:p>
    <w:p w14:paraId="1856BA50">
      <w:pPr>
        <w:pStyle w:val="3"/>
        <w:spacing w:before="182" w:line="289" w:lineRule="auto"/>
        <w:ind w:right="519" w:firstLine="234" w:firstLineChars="100"/>
        <w:rPr>
          <w:spacing w:val="-3"/>
        </w:rPr>
      </w:pPr>
      <w:r>
        <w:rPr>
          <w:spacing w:val="-3"/>
        </w:rPr>
        <w:t>7) 证书查询方式。</w:t>
      </w:r>
    </w:p>
    <w:p w14:paraId="20DFB73C">
      <w:pPr>
        <w:pStyle w:val="3"/>
        <w:spacing w:before="184" w:line="288" w:lineRule="auto"/>
        <w:ind w:left="41" w:right="399" w:hanging="2"/>
      </w:pPr>
      <w:r>
        <w:rPr>
          <w:spacing w:val="-1"/>
        </w:rPr>
        <w:t>9.2</w:t>
      </w:r>
      <w:r>
        <w:rPr>
          <w:spacing w:val="-28"/>
        </w:rPr>
        <w:t xml:space="preserve"> </w:t>
      </w:r>
      <w:r>
        <w:rPr>
          <w:spacing w:val="-1"/>
        </w:rPr>
        <w:t>医疗器械质量管理体系认证证书有效期为 3 年，再认证的认证证书有效期不超过最近</w:t>
      </w:r>
      <w:r>
        <w:rPr>
          <w:spacing w:val="-3"/>
        </w:rPr>
        <w:t>一次有效认证证书截止期再加 3</w:t>
      </w:r>
      <w:r>
        <w:rPr>
          <w:spacing w:val="-35"/>
        </w:rPr>
        <w:t xml:space="preserve"> </w:t>
      </w:r>
      <w:r>
        <w:rPr>
          <w:spacing w:val="-3"/>
        </w:rPr>
        <w:t>年。</w:t>
      </w:r>
    </w:p>
    <w:p w14:paraId="53060059">
      <w:pPr>
        <w:pStyle w:val="3"/>
        <w:spacing w:before="184" w:line="219" w:lineRule="auto"/>
        <w:ind w:left="39"/>
      </w:pPr>
      <w:r>
        <w:rPr>
          <w:spacing w:val="-1"/>
        </w:rPr>
        <w:t>9.3</w:t>
      </w:r>
      <w:r>
        <w:rPr>
          <w:spacing w:val="-50"/>
        </w:rPr>
        <w:t xml:space="preserve"> </w:t>
      </w:r>
      <w:r>
        <w:rPr>
          <w:rFonts w:hint="eastAsia"/>
          <w:spacing w:val="-1"/>
          <w:lang w:eastAsia="zh-CN"/>
        </w:rPr>
        <w:t>ZBCC中博检验认证</w:t>
      </w:r>
      <w:r>
        <w:rPr>
          <w:spacing w:val="-1"/>
        </w:rPr>
        <w:t>按照认监委相关信息通报制度上报医</w:t>
      </w:r>
      <w:r>
        <w:rPr>
          <w:spacing w:val="-2"/>
        </w:rPr>
        <w:t>疗器械质量管理体系认证证书信息。</w:t>
      </w:r>
    </w:p>
    <w:p w14:paraId="145FEF44">
      <w:pPr>
        <w:pStyle w:val="3"/>
        <w:spacing w:before="183" w:line="219" w:lineRule="auto"/>
        <w:ind w:left="54"/>
        <w:outlineLvl w:val="0"/>
        <w:rPr>
          <w:rFonts w:ascii="黑体" w:hAnsi="黑体" w:eastAsia="黑体" w:cs="黑体"/>
        </w:rPr>
      </w:pPr>
      <w:r>
        <w:rPr>
          <w:b/>
          <w:bCs/>
          <w:spacing w:val="-7"/>
        </w:rPr>
        <w:t>10</w:t>
      </w:r>
      <w:r>
        <w:rPr>
          <w:rFonts w:hint="eastAsia"/>
          <w:b/>
          <w:bCs/>
          <w:spacing w:val="-7"/>
          <w:lang w:val="en-US" w:eastAsia="zh-CN"/>
        </w:rPr>
        <w:t xml:space="preserve"> </w:t>
      </w:r>
      <w:r>
        <w:rPr>
          <w:rFonts w:ascii="黑体" w:hAnsi="黑体" w:eastAsia="黑体" w:cs="黑体"/>
          <w:b/>
          <w:bCs/>
          <w:spacing w:val="-7"/>
        </w:rPr>
        <w:t>认证范围的变更</w:t>
      </w:r>
    </w:p>
    <w:p w14:paraId="54C9EAFD">
      <w:pPr>
        <w:pStyle w:val="3"/>
        <w:spacing w:before="227" w:line="218" w:lineRule="auto"/>
        <w:ind w:left="55"/>
      </w:pPr>
      <w:r>
        <w:rPr>
          <w:spacing w:val="-2"/>
        </w:rPr>
        <w:t>10.1</w:t>
      </w:r>
      <w:r>
        <w:rPr>
          <w:spacing w:val="-39"/>
        </w:rPr>
        <w:t xml:space="preserve"> </w:t>
      </w:r>
      <w:r>
        <w:t>获证组织业务范围变更时，应告知</w:t>
      </w:r>
      <w:r>
        <w:rPr>
          <w:rFonts w:hint="eastAsia"/>
          <w:lang w:eastAsia="zh-CN"/>
        </w:rPr>
        <w:t>ZBCC中博检验认证</w:t>
      </w:r>
      <w:r>
        <w:t>，并按</w:t>
      </w:r>
      <w:r>
        <w:rPr>
          <w:rFonts w:hint="eastAsia"/>
          <w:lang w:eastAsia="zh-CN"/>
        </w:rPr>
        <w:t>ZBCC中博检验认证</w:t>
      </w:r>
      <w:r>
        <w:t>的要求提交相关材料。</w:t>
      </w:r>
    </w:p>
    <w:p w14:paraId="320BAC18">
      <w:pPr>
        <w:pStyle w:val="3"/>
        <w:spacing w:before="182" w:line="313" w:lineRule="auto"/>
        <w:ind w:left="38" w:right="220" w:firstLine="17"/>
      </w:pPr>
      <w:r>
        <w:rPr>
          <w:spacing w:val="-1"/>
        </w:rPr>
        <w:t>10.2</w:t>
      </w:r>
      <w:r>
        <w:rPr>
          <w:spacing w:val="-51"/>
        </w:rPr>
        <w:t xml:space="preserve"> </w:t>
      </w:r>
      <w:r>
        <w:rPr>
          <w:rFonts w:hint="eastAsia"/>
          <w:spacing w:val="-1"/>
          <w:lang w:eastAsia="zh-CN"/>
        </w:rPr>
        <w:t>ZBCC中博检验认证</w:t>
      </w:r>
      <w:r>
        <w:rPr>
          <w:spacing w:val="-1"/>
        </w:rPr>
        <w:t>根据获证组织的变更情况，策</w:t>
      </w:r>
      <w:r>
        <w:rPr>
          <w:spacing w:val="-2"/>
        </w:rPr>
        <w:t>划并实施适宜的审核活动，并按照</w:t>
      </w:r>
      <w:r>
        <w:rPr>
          <w:spacing w:val="-44"/>
        </w:rPr>
        <w:t xml:space="preserve"> </w:t>
      </w:r>
      <w:r>
        <w:rPr>
          <w:spacing w:val="-2"/>
        </w:rPr>
        <w:t>5.5</w:t>
      </w:r>
      <w:r>
        <w:rPr>
          <w:spacing w:val="-49"/>
        </w:rPr>
        <w:t xml:space="preserve"> </w:t>
      </w:r>
      <w:r>
        <w:rPr>
          <w:spacing w:val="-2"/>
        </w:rPr>
        <w:t>条款要</w:t>
      </w:r>
      <w:r>
        <w:t>求做出关于是否扩大、缩小或变更认证范围的决定。相关审核活动</w:t>
      </w:r>
      <w:r>
        <w:rPr>
          <w:spacing w:val="-1"/>
        </w:rPr>
        <w:t>可单独进行，也可结合获</w:t>
      </w:r>
      <w:r>
        <w:rPr>
          <w:spacing w:val="-3"/>
        </w:rPr>
        <w:t>证组织的监督或再认证审核进行。</w:t>
      </w:r>
    </w:p>
    <w:p w14:paraId="00C5A7C5">
      <w:pPr>
        <w:pStyle w:val="3"/>
        <w:spacing w:before="181" w:line="220" w:lineRule="auto"/>
        <w:ind w:left="54"/>
        <w:outlineLvl w:val="0"/>
        <w:rPr>
          <w:rFonts w:ascii="黑体" w:hAnsi="黑体" w:eastAsia="黑体" w:cs="黑体"/>
        </w:rPr>
      </w:pPr>
      <w:r>
        <w:rPr>
          <w:b/>
          <w:bCs/>
          <w:spacing w:val="-6"/>
        </w:rPr>
        <w:t>11</w:t>
      </w:r>
      <w:r>
        <w:rPr>
          <w:rFonts w:hint="eastAsia"/>
          <w:b/>
          <w:bCs/>
          <w:spacing w:val="-6"/>
          <w:lang w:val="en-US" w:eastAsia="zh-CN"/>
        </w:rPr>
        <w:t xml:space="preserve"> </w:t>
      </w:r>
      <w:r>
        <w:rPr>
          <w:rFonts w:ascii="黑体" w:hAnsi="黑体" w:eastAsia="黑体" w:cs="黑体"/>
          <w:b/>
          <w:bCs/>
          <w:spacing w:val="-6"/>
        </w:rPr>
        <w:t>与其他管理体系的结合审核</w:t>
      </w:r>
    </w:p>
    <w:p w14:paraId="5E49F332">
      <w:pPr>
        <w:pStyle w:val="3"/>
        <w:spacing w:before="225" w:line="289" w:lineRule="auto"/>
        <w:ind w:left="39" w:right="400" w:firstLine="16"/>
      </w:pPr>
      <w:r>
        <w:rPr>
          <w:spacing w:val="-1"/>
        </w:rPr>
        <w:t>11.1</w:t>
      </w:r>
      <w:r>
        <w:rPr>
          <w:spacing w:val="-35"/>
        </w:rPr>
        <w:t xml:space="preserve"> </w:t>
      </w:r>
      <w:r>
        <w:rPr>
          <w:spacing w:val="-1"/>
        </w:rPr>
        <w:t>当医疗器械质量管理体系认证审核和其他管理体系认证审</w:t>
      </w:r>
      <w:r>
        <w:rPr>
          <w:spacing w:val="-2"/>
        </w:rPr>
        <w:t>核结合实施时，应同时遵照本规则要求以及其他管理体系认证的相关要</w:t>
      </w:r>
      <w:r>
        <w:rPr>
          <w:spacing w:val="-3"/>
        </w:rPr>
        <w:t>求。</w:t>
      </w:r>
    </w:p>
    <w:p w14:paraId="21753602">
      <w:pPr>
        <w:pStyle w:val="3"/>
        <w:spacing w:before="183" w:line="289" w:lineRule="auto"/>
        <w:ind w:left="45" w:right="400" w:firstLine="10"/>
        <w:rPr>
          <w:color w:val="auto"/>
        </w:rPr>
      </w:pPr>
      <w:r>
        <w:rPr>
          <w:spacing w:val="-1"/>
        </w:rPr>
        <w:t>11.2</w:t>
      </w:r>
      <w:r>
        <w:rPr>
          <w:spacing w:val="-35"/>
        </w:rPr>
        <w:t xml:space="preserve"> </w:t>
      </w:r>
      <w:r>
        <w:rPr>
          <w:color w:val="auto"/>
          <w:spacing w:val="-1"/>
        </w:rPr>
        <w:t>当医疗器械质量管理体系审核和其他管理体系认证审核结</w:t>
      </w:r>
      <w:r>
        <w:rPr>
          <w:color w:val="auto"/>
          <w:spacing w:val="-2"/>
        </w:rPr>
        <w:t>合实施时，总审核人日数按</w:t>
      </w:r>
      <w:r>
        <w:rPr>
          <w:color w:val="auto"/>
          <w:spacing w:val="-5"/>
        </w:rPr>
        <w:t>照体系结合审核计算。</w:t>
      </w:r>
    </w:p>
    <w:p w14:paraId="495CDEC4">
      <w:pPr>
        <w:pStyle w:val="3"/>
        <w:spacing w:before="183" w:line="217" w:lineRule="auto"/>
        <w:ind w:left="54"/>
        <w:outlineLvl w:val="0"/>
        <w:rPr>
          <w:rFonts w:ascii="黑体" w:hAnsi="黑体" w:eastAsia="黑体" w:cs="黑体"/>
        </w:rPr>
      </w:pPr>
      <w:r>
        <w:rPr>
          <w:b/>
          <w:bCs/>
          <w:spacing w:val="-11"/>
        </w:rPr>
        <w:t>12</w:t>
      </w:r>
      <w:r>
        <w:rPr>
          <w:spacing w:val="104"/>
        </w:rPr>
        <w:t xml:space="preserve"> </w:t>
      </w:r>
      <w:r>
        <w:rPr>
          <w:rFonts w:ascii="黑体" w:hAnsi="黑体" w:eastAsia="黑体" w:cs="黑体"/>
          <w:b/>
          <w:bCs/>
          <w:spacing w:val="-11"/>
        </w:rPr>
        <w:t>申诉和投诉</w:t>
      </w:r>
    </w:p>
    <w:p w14:paraId="616D3B3F">
      <w:pPr>
        <w:pStyle w:val="3"/>
        <w:spacing w:before="230" w:line="288" w:lineRule="auto"/>
        <w:ind w:left="38" w:right="332" w:firstLine="17"/>
      </w:pPr>
      <w:r>
        <w:rPr>
          <w:spacing w:val="-4"/>
        </w:rPr>
        <w:t>12.1 申请组织或获证组织对认证决定有异议时，可在</w:t>
      </w:r>
      <w:r>
        <w:rPr>
          <w:spacing w:val="-31"/>
        </w:rPr>
        <w:t xml:space="preserve"> </w:t>
      </w:r>
      <w:r>
        <w:rPr>
          <w:spacing w:val="-4"/>
        </w:rPr>
        <w:t>10</w:t>
      </w:r>
      <w:r>
        <w:rPr>
          <w:spacing w:val="-51"/>
        </w:rPr>
        <w:t xml:space="preserve"> </w:t>
      </w:r>
      <w:r>
        <w:rPr>
          <w:spacing w:val="-4"/>
        </w:rPr>
        <w:t>个工作日内向</w:t>
      </w:r>
      <w:r>
        <w:rPr>
          <w:rFonts w:hint="eastAsia"/>
          <w:spacing w:val="-4"/>
          <w:lang w:eastAsia="zh-CN"/>
        </w:rPr>
        <w:t>ZBCC中博检验认证</w:t>
      </w:r>
      <w:r>
        <w:rPr>
          <w:spacing w:val="-5"/>
        </w:rPr>
        <w:t>提出申诉，</w:t>
      </w:r>
      <w:r>
        <w:rPr>
          <w:rFonts w:hint="eastAsia"/>
          <w:spacing w:val="-1"/>
          <w:lang w:eastAsia="zh-CN"/>
        </w:rPr>
        <w:t>ZBCC中博检验认证</w:t>
      </w:r>
      <w:r>
        <w:rPr>
          <w:spacing w:val="-1"/>
        </w:rPr>
        <w:t>自收到申诉之日起，在一个月内进行处理，并将处理结果书</w:t>
      </w:r>
      <w:r>
        <w:rPr>
          <w:spacing w:val="-2"/>
        </w:rPr>
        <w:t>面通知申诉人。</w:t>
      </w:r>
    </w:p>
    <w:p w14:paraId="0688F8B5">
      <w:pPr>
        <w:pStyle w:val="3"/>
        <w:spacing w:before="183" w:line="289" w:lineRule="auto"/>
        <w:ind w:left="39" w:right="400" w:firstLine="16"/>
      </w:pPr>
      <w:r>
        <w:rPr>
          <w:spacing w:val="-1"/>
        </w:rPr>
        <w:t>12.2</w:t>
      </w:r>
      <w:r>
        <w:rPr>
          <w:spacing w:val="-47"/>
        </w:rPr>
        <w:t xml:space="preserve"> </w:t>
      </w:r>
      <w:r>
        <w:rPr>
          <w:spacing w:val="-1"/>
        </w:rPr>
        <w:t>若申诉人认为认证机构未遵守认证相关法律法规或本规则并导致自身合法权益受到严</w:t>
      </w:r>
      <w:r>
        <w:rPr>
          <w:spacing w:val="-3"/>
        </w:rPr>
        <w:t>重侵害的，可以直接向认证监管部门投诉。</w:t>
      </w:r>
    </w:p>
    <w:p w14:paraId="6F352FA0">
      <w:pPr>
        <w:pStyle w:val="3"/>
        <w:spacing w:before="35" w:line="220" w:lineRule="auto"/>
        <w:ind w:left="120"/>
        <w:rPr>
          <w:b/>
          <w:bCs/>
          <w:spacing w:val="-7"/>
        </w:rPr>
      </w:pPr>
    </w:p>
    <w:p w14:paraId="68D0729B">
      <w:pPr>
        <w:pStyle w:val="3"/>
        <w:spacing w:before="35" w:line="220" w:lineRule="auto"/>
        <w:ind w:left="120"/>
        <w:rPr>
          <w:rFonts w:ascii="黑体" w:hAnsi="黑体" w:eastAsia="黑体" w:cs="黑体"/>
          <w:b/>
          <w:bCs/>
          <w:spacing w:val="-7"/>
        </w:rPr>
      </w:pPr>
      <w:r>
        <w:rPr>
          <w:b/>
          <w:bCs/>
          <w:spacing w:val="-7"/>
        </w:rPr>
        <w:t>13</w:t>
      </w:r>
      <w:r>
        <w:rPr>
          <w:spacing w:val="87"/>
        </w:rPr>
        <w:t xml:space="preserve"> </w:t>
      </w:r>
      <w:r>
        <w:rPr>
          <w:rFonts w:ascii="黑体" w:hAnsi="黑体" w:eastAsia="黑体" w:cs="黑体"/>
          <w:b/>
          <w:bCs/>
          <w:spacing w:val="-7"/>
        </w:rPr>
        <w:t>认证记录的管理</w:t>
      </w:r>
    </w:p>
    <w:p w14:paraId="1BAACE37">
      <w:pPr>
        <w:pStyle w:val="3"/>
        <w:spacing w:before="35" w:line="220" w:lineRule="auto"/>
        <w:ind w:left="120"/>
      </w:pPr>
      <w:r>
        <w:rPr>
          <w:spacing w:val="-2"/>
        </w:rPr>
        <w:t>13.1</w:t>
      </w:r>
      <w:r>
        <w:rPr>
          <w:spacing w:val="-50"/>
        </w:rPr>
        <w:t xml:space="preserve"> </w:t>
      </w:r>
      <w:r>
        <w:rPr>
          <w:rFonts w:hint="eastAsia"/>
          <w:spacing w:val="-2"/>
          <w:lang w:eastAsia="zh-CN"/>
        </w:rPr>
        <w:t>ZBCC中博检验认证</w:t>
      </w:r>
      <w:r>
        <w:rPr>
          <w:spacing w:val="-2"/>
        </w:rPr>
        <w:t>应当建立认证纪录保持制度，记录认证活动全过程并妥善保存。</w:t>
      </w:r>
    </w:p>
    <w:p w14:paraId="6A7F4539">
      <w:pPr>
        <w:pStyle w:val="3"/>
        <w:spacing w:before="180" w:line="290" w:lineRule="auto"/>
        <w:ind w:left="105" w:right="400" w:firstLine="14"/>
      </w:pPr>
      <w:r>
        <w:rPr>
          <w:spacing w:val="-1"/>
        </w:rPr>
        <w:t>13.2</w:t>
      </w:r>
      <w:r>
        <w:rPr>
          <w:spacing w:val="-47"/>
        </w:rPr>
        <w:t xml:space="preserve"> </w:t>
      </w:r>
      <w:r>
        <w:rPr>
          <w:spacing w:val="-1"/>
        </w:rPr>
        <w:t>记录应当真实准确以正式认证活动得到有效实施。保存时间至少应当与认证证书有效</w:t>
      </w:r>
      <w:r>
        <w:rPr>
          <w:spacing w:val="-8"/>
        </w:rPr>
        <w:t>期一致。</w:t>
      </w:r>
    </w:p>
    <w:p w14:paraId="7D2D5E5B">
      <w:pPr>
        <w:pStyle w:val="3"/>
        <w:spacing w:before="178" w:line="220" w:lineRule="auto"/>
        <w:ind w:left="120"/>
      </w:pPr>
      <w:r>
        <w:rPr>
          <w:spacing w:val="-3"/>
        </w:rPr>
        <w:t>13.3</w:t>
      </w:r>
      <w:r>
        <w:rPr>
          <w:spacing w:val="-49"/>
        </w:rPr>
        <w:t xml:space="preserve"> </w:t>
      </w:r>
      <w:r>
        <w:rPr>
          <w:spacing w:val="-3"/>
        </w:rPr>
        <w:t>记录可以用纸质或电子文档的方式加以保存。</w:t>
      </w:r>
    </w:p>
    <w:p w14:paraId="0F2D7ED2">
      <w:pPr>
        <w:pStyle w:val="3"/>
        <w:spacing w:before="182" w:line="220" w:lineRule="auto"/>
        <w:ind w:left="119"/>
        <w:outlineLvl w:val="0"/>
        <w:rPr>
          <w:rFonts w:ascii="黑体" w:hAnsi="黑体" w:eastAsia="黑体" w:cs="黑体"/>
        </w:rPr>
      </w:pPr>
      <w:r>
        <w:rPr>
          <w:b/>
          <w:bCs/>
          <w:spacing w:val="-11"/>
        </w:rPr>
        <w:t>14</w:t>
      </w:r>
      <w:r>
        <w:rPr>
          <w:rFonts w:hint="eastAsia"/>
          <w:b/>
          <w:bCs/>
          <w:spacing w:val="-11"/>
          <w:lang w:val="en-US" w:eastAsia="zh-CN"/>
        </w:rPr>
        <w:t xml:space="preserve"> </w:t>
      </w:r>
      <w:r>
        <w:rPr>
          <w:rFonts w:ascii="黑体" w:hAnsi="黑体" w:eastAsia="黑体" w:cs="黑体"/>
          <w:b/>
          <w:bCs/>
          <w:spacing w:val="-11"/>
        </w:rPr>
        <w:t>收费</w:t>
      </w:r>
    </w:p>
    <w:p w14:paraId="330F2390">
      <w:pPr>
        <w:pStyle w:val="3"/>
        <w:spacing w:before="225" w:line="220" w:lineRule="auto"/>
        <w:ind w:left="114"/>
      </w:pPr>
      <w:r>
        <w:rPr>
          <w:spacing w:val="-1"/>
        </w:rPr>
        <w:t>医疗器械质量管理体系认证费用按照医疗器</w:t>
      </w:r>
      <w:r>
        <w:rPr>
          <w:spacing w:val="-2"/>
        </w:rPr>
        <w:t>械质量管理体系认证审核收费标准收取。</w:t>
      </w:r>
    </w:p>
    <w:p w14:paraId="333921A8">
      <w:pPr>
        <w:pStyle w:val="3"/>
        <w:spacing w:before="180" w:line="220" w:lineRule="auto"/>
        <w:ind w:left="120"/>
        <w:jc w:val="both"/>
        <w:rPr>
          <w:color w:val="auto"/>
        </w:rPr>
      </w:pPr>
      <w:r>
        <w:rPr>
          <w:color w:val="auto"/>
          <w:spacing w:val="-3"/>
        </w:rPr>
        <w:t>14.1</w:t>
      </w:r>
      <w:r>
        <w:rPr>
          <w:color w:val="auto"/>
          <w:spacing w:val="-22"/>
        </w:rPr>
        <w:t xml:space="preserve"> </w:t>
      </w:r>
      <w:r>
        <w:rPr>
          <w:color w:val="auto"/>
          <w:spacing w:val="-3"/>
        </w:rPr>
        <w:t>医疗器械质量管理体系认证收费标准</w:t>
      </w:r>
    </w:p>
    <w:p w14:paraId="327EAF42">
      <w:pPr>
        <w:spacing w:line="241" w:lineRule="auto"/>
        <w:rPr>
          <w:rFonts w:ascii="Arial"/>
          <w:color w:val="FF0000"/>
          <w:sz w:val="21"/>
        </w:rPr>
      </w:pPr>
    </w:p>
    <w:tbl>
      <w:tblPr>
        <w:tblStyle w:val="8"/>
        <w:tblW w:w="9416" w:type="dxa"/>
        <w:tblInd w:w="2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89"/>
        <w:gridCol w:w="631"/>
        <w:gridCol w:w="1621"/>
        <w:gridCol w:w="2725"/>
        <w:gridCol w:w="3450"/>
      </w:tblGrid>
      <w:tr w14:paraId="43053D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989" w:type="dxa"/>
            <w:tcBorders>
              <w:bottom w:val="single" w:color="000000" w:sz="4" w:space="0"/>
              <w:right w:val="single" w:color="000000" w:sz="4" w:space="0"/>
            </w:tcBorders>
          </w:tcPr>
          <w:p w14:paraId="6FE9279E">
            <w:pPr>
              <w:pStyle w:val="15"/>
              <w:spacing w:before="105"/>
              <w:ind w:left="80"/>
              <w:jc w:val="left"/>
              <w:rPr>
                <w:sz w:val="21"/>
              </w:rPr>
            </w:pPr>
            <w:r>
              <w:rPr>
                <w:sz w:val="21"/>
              </w:rPr>
              <w:t>认证类别</w:t>
            </w:r>
          </w:p>
        </w:tc>
        <w:tc>
          <w:tcPr>
            <w:tcW w:w="631" w:type="dxa"/>
            <w:tcBorders>
              <w:left w:val="single" w:color="000000" w:sz="4" w:space="0"/>
              <w:bottom w:val="single" w:color="000000" w:sz="4" w:space="0"/>
              <w:right w:val="single" w:color="000000" w:sz="4" w:space="0"/>
            </w:tcBorders>
          </w:tcPr>
          <w:p w14:paraId="05AF832E">
            <w:pPr>
              <w:pStyle w:val="15"/>
              <w:spacing w:before="105"/>
              <w:ind w:left="93" w:right="68"/>
              <w:rPr>
                <w:sz w:val="21"/>
              </w:rPr>
            </w:pPr>
            <w:r>
              <w:rPr>
                <w:sz w:val="21"/>
              </w:rPr>
              <w:t>序号</w:t>
            </w:r>
          </w:p>
        </w:tc>
        <w:tc>
          <w:tcPr>
            <w:tcW w:w="1621" w:type="dxa"/>
            <w:tcBorders>
              <w:left w:val="single" w:color="000000" w:sz="4" w:space="0"/>
              <w:bottom w:val="single" w:color="000000" w:sz="4" w:space="0"/>
              <w:right w:val="single" w:color="000000" w:sz="4" w:space="0"/>
            </w:tcBorders>
          </w:tcPr>
          <w:p w14:paraId="68E6C0FC">
            <w:pPr>
              <w:pStyle w:val="15"/>
              <w:spacing w:before="105"/>
              <w:ind w:left="169" w:right="142"/>
              <w:rPr>
                <w:sz w:val="21"/>
              </w:rPr>
            </w:pPr>
            <w:r>
              <w:rPr>
                <w:sz w:val="21"/>
              </w:rPr>
              <w:t>收费项目</w:t>
            </w:r>
          </w:p>
        </w:tc>
        <w:tc>
          <w:tcPr>
            <w:tcW w:w="2725" w:type="dxa"/>
            <w:tcBorders>
              <w:left w:val="single" w:color="000000" w:sz="4" w:space="0"/>
              <w:bottom w:val="single" w:color="000000" w:sz="4" w:space="0"/>
              <w:right w:val="single" w:color="000000" w:sz="4" w:space="0"/>
            </w:tcBorders>
          </w:tcPr>
          <w:p w14:paraId="42A8CA43">
            <w:pPr>
              <w:pStyle w:val="15"/>
              <w:spacing w:before="105"/>
              <w:ind w:left="610" w:right="584"/>
              <w:rPr>
                <w:sz w:val="21"/>
              </w:rPr>
            </w:pPr>
            <w:r>
              <w:rPr>
                <w:sz w:val="21"/>
              </w:rPr>
              <w:t>收费标准（元）</w:t>
            </w:r>
          </w:p>
        </w:tc>
        <w:tc>
          <w:tcPr>
            <w:tcW w:w="3450" w:type="dxa"/>
            <w:tcBorders>
              <w:left w:val="single" w:color="000000" w:sz="4" w:space="0"/>
              <w:bottom w:val="single" w:color="000000" w:sz="4" w:space="0"/>
            </w:tcBorders>
          </w:tcPr>
          <w:p w14:paraId="3E08C4BF">
            <w:pPr>
              <w:pStyle w:val="15"/>
              <w:spacing w:before="105"/>
              <w:ind w:left="1117" w:right="1091"/>
              <w:rPr>
                <w:sz w:val="21"/>
              </w:rPr>
            </w:pPr>
            <w:r>
              <w:rPr>
                <w:sz w:val="21"/>
              </w:rPr>
              <w:t>备注</w:t>
            </w:r>
          </w:p>
        </w:tc>
      </w:tr>
      <w:tr w14:paraId="69523B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989" w:type="dxa"/>
            <w:vMerge w:val="restart"/>
            <w:tcBorders>
              <w:top w:val="single" w:color="000000" w:sz="4" w:space="0"/>
              <w:bottom w:val="single" w:color="000000" w:sz="4" w:space="0"/>
              <w:right w:val="single" w:color="000000" w:sz="4" w:space="0"/>
            </w:tcBorders>
          </w:tcPr>
          <w:p w14:paraId="5E348426">
            <w:pPr>
              <w:pStyle w:val="15"/>
              <w:spacing w:before="0"/>
              <w:jc w:val="left"/>
              <w:rPr>
                <w:b/>
                <w:sz w:val="20"/>
              </w:rPr>
            </w:pPr>
          </w:p>
          <w:p w14:paraId="28A15F20">
            <w:pPr>
              <w:pStyle w:val="15"/>
              <w:spacing w:before="0" w:line="240" w:lineRule="auto"/>
              <w:ind w:right="50"/>
              <w:jc w:val="left"/>
              <w:rPr>
                <w:sz w:val="21"/>
              </w:rPr>
            </w:pPr>
            <w:r>
              <w:rPr>
                <w:rFonts w:hint="eastAsia"/>
                <w:sz w:val="21"/>
                <w:lang w:val="en-US" w:eastAsia="zh-CN"/>
              </w:rPr>
              <w:t>医疗器械质量</w:t>
            </w:r>
            <w:r>
              <w:rPr>
                <w:sz w:val="21"/>
              </w:rPr>
              <w:t>管理体系认证</w:t>
            </w:r>
          </w:p>
        </w:tc>
        <w:tc>
          <w:tcPr>
            <w:tcW w:w="631" w:type="dxa"/>
            <w:tcBorders>
              <w:top w:val="single" w:color="000000" w:sz="4" w:space="0"/>
              <w:left w:val="single" w:color="000000" w:sz="4" w:space="0"/>
              <w:bottom w:val="single" w:color="000000" w:sz="4" w:space="0"/>
              <w:right w:val="single" w:color="000000" w:sz="4" w:space="0"/>
            </w:tcBorders>
          </w:tcPr>
          <w:p w14:paraId="481468E5">
            <w:pPr>
              <w:pStyle w:val="15"/>
              <w:spacing w:before="1"/>
              <w:jc w:val="left"/>
              <w:rPr>
                <w:b/>
                <w:sz w:val="15"/>
              </w:rPr>
            </w:pPr>
          </w:p>
          <w:p w14:paraId="6B3C067A">
            <w:pPr>
              <w:pStyle w:val="15"/>
              <w:spacing w:before="0"/>
              <w:ind w:left="29"/>
              <w:rPr>
                <w:sz w:val="21"/>
              </w:rPr>
            </w:pPr>
            <w:r>
              <w:rPr>
                <w:w w:val="99"/>
                <w:sz w:val="21"/>
              </w:rPr>
              <w:t>1</w:t>
            </w:r>
          </w:p>
        </w:tc>
        <w:tc>
          <w:tcPr>
            <w:tcW w:w="1621" w:type="dxa"/>
            <w:tcBorders>
              <w:top w:val="single" w:color="000000" w:sz="4" w:space="0"/>
              <w:left w:val="single" w:color="000000" w:sz="4" w:space="0"/>
              <w:bottom w:val="single" w:color="000000" w:sz="4" w:space="0"/>
              <w:right w:val="single" w:color="000000" w:sz="4" w:space="0"/>
            </w:tcBorders>
          </w:tcPr>
          <w:p w14:paraId="3542B2A0">
            <w:pPr>
              <w:pStyle w:val="15"/>
              <w:spacing w:before="1"/>
              <w:jc w:val="left"/>
              <w:rPr>
                <w:b/>
                <w:sz w:val="15"/>
              </w:rPr>
            </w:pPr>
          </w:p>
          <w:p w14:paraId="5D82F12F">
            <w:pPr>
              <w:pStyle w:val="15"/>
              <w:spacing w:before="0"/>
              <w:ind w:left="167" w:right="142"/>
              <w:rPr>
                <w:sz w:val="21"/>
              </w:rPr>
            </w:pPr>
            <w:r>
              <w:rPr>
                <w:sz w:val="21"/>
              </w:rPr>
              <w:t>申请费</w:t>
            </w:r>
          </w:p>
        </w:tc>
        <w:tc>
          <w:tcPr>
            <w:tcW w:w="2725" w:type="dxa"/>
            <w:tcBorders>
              <w:top w:val="single" w:color="000000" w:sz="4" w:space="0"/>
              <w:left w:val="single" w:color="000000" w:sz="4" w:space="0"/>
              <w:bottom w:val="single" w:color="000000" w:sz="4" w:space="0"/>
              <w:right w:val="single" w:color="000000" w:sz="4" w:space="0"/>
            </w:tcBorders>
          </w:tcPr>
          <w:p w14:paraId="12866EAC">
            <w:pPr>
              <w:pStyle w:val="15"/>
              <w:spacing w:before="1"/>
              <w:jc w:val="left"/>
              <w:rPr>
                <w:b/>
                <w:sz w:val="15"/>
              </w:rPr>
            </w:pPr>
          </w:p>
          <w:p w14:paraId="65C97F07">
            <w:pPr>
              <w:pStyle w:val="15"/>
              <w:spacing w:before="0"/>
              <w:ind w:left="611" w:right="584"/>
              <w:rPr>
                <w:sz w:val="21"/>
              </w:rPr>
            </w:pPr>
            <w:r>
              <w:rPr>
                <w:sz w:val="21"/>
              </w:rPr>
              <w:t>1000.00</w:t>
            </w:r>
          </w:p>
        </w:tc>
        <w:tc>
          <w:tcPr>
            <w:tcW w:w="3450" w:type="dxa"/>
            <w:tcBorders>
              <w:top w:val="single" w:color="000000" w:sz="4" w:space="0"/>
              <w:left w:val="single" w:color="000000" w:sz="4" w:space="0"/>
              <w:bottom w:val="single" w:color="000000" w:sz="4" w:space="0"/>
            </w:tcBorders>
          </w:tcPr>
          <w:p w14:paraId="78D447E2">
            <w:pPr>
              <w:pStyle w:val="15"/>
              <w:spacing w:before="0"/>
              <w:jc w:val="left"/>
              <w:rPr>
                <w:rFonts w:ascii="Times New Roman"/>
                <w:sz w:val="22"/>
              </w:rPr>
            </w:pPr>
          </w:p>
        </w:tc>
      </w:tr>
      <w:tr w14:paraId="10693B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989" w:type="dxa"/>
            <w:vMerge w:val="continue"/>
            <w:tcBorders>
              <w:top w:val="nil"/>
              <w:bottom w:val="single" w:color="000000" w:sz="4" w:space="0"/>
              <w:right w:val="single" w:color="000000" w:sz="4" w:space="0"/>
            </w:tcBorders>
          </w:tcPr>
          <w:p w14:paraId="3073FCEA">
            <w:pPr>
              <w:rPr>
                <w:sz w:val="2"/>
                <w:szCs w:val="2"/>
              </w:rPr>
            </w:pPr>
          </w:p>
        </w:tc>
        <w:tc>
          <w:tcPr>
            <w:tcW w:w="631" w:type="dxa"/>
            <w:tcBorders>
              <w:top w:val="single" w:color="000000" w:sz="4" w:space="0"/>
              <w:left w:val="single" w:color="000000" w:sz="4" w:space="0"/>
              <w:bottom w:val="single" w:color="000000" w:sz="4" w:space="0"/>
              <w:right w:val="single" w:color="000000" w:sz="4" w:space="0"/>
            </w:tcBorders>
          </w:tcPr>
          <w:p w14:paraId="175725B9">
            <w:pPr>
              <w:pStyle w:val="15"/>
              <w:spacing w:before="4"/>
              <w:jc w:val="left"/>
              <w:rPr>
                <w:b/>
                <w:sz w:val="22"/>
              </w:rPr>
            </w:pPr>
          </w:p>
          <w:p w14:paraId="1DAA68B8">
            <w:pPr>
              <w:pStyle w:val="15"/>
              <w:spacing w:before="0"/>
              <w:ind w:left="29"/>
              <w:rPr>
                <w:sz w:val="21"/>
              </w:rPr>
            </w:pPr>
            <w:r>
              <w:rPr>
                <w:w w:val="99"/>
                <w:sz w:val="21"/>
              </w:rPr>
              <w:t>2</w:t>
            </w:r>
          </w:p>
        </w:tc>
        <w:tc>
          <w:tcPr>
            <w:tcW w:w="1621" w:type="dxa"/>
            <w:tcBorders>
              <w:top w:val="single" w:color="000000" w:sz="4" w:space="0"/>
              <w:left w:val="single" w:color="000000" w:sz="4" w:space="0"/>
              <w:bottom w:val="single" w:color="000000" w:sz="4" w:space="0"/>
              <w:right w:val="single" w:color="000000" w:sz="4" w:space="0"/>
            </w:tcBorders>
          </w:tcPr>
          <w:p w14:paraId="3847E979">
            <w:pPr>
              <w:pStyle w:val="15"/>
              <w:spacing w:before="41"/>
              <w:ind w:left="169" w:right="142"/>
              <w:rPr>
                <w:sz w:val="21"/>
              </w:rPr>
            </w:pPr>
            <w:r>
              <w:rPr>
                <w:sz w:val="21"/>
              </w:rPr>
              <w:t>审定与注册费</w:t>
            </w:r>
          </w:p>
          <w:p w14:paraId="5B58F8CB">
            <w:pPr>
              <w:pStyle w:val="15"/>
              <w:spacing w:before="43" w:line="250" w:lineRule="exact"/>
              <w:ind w:left="167" w:right="142"/>
              <w:rPr>
                <w:sz w:val="21"/>
              </w:rPr>
            </w:pPr>
            <w:r>
              <w:rPr>
                <w:sz w:val="21"/>
              </w:rPr>
              <w:t>（含证书）</w:t>
            </w:r>
          </w:p>
        </w:tc>
        <w:tc>
          <w:tcPr>
            <w:tcW w:w="2725" w:type="dxa"/>
            <w:tcBorders>
              <w:top w:val="single" w:color="000000" w:sz="4" w:space="0"/>
              <w:left w:val="single" w:color="000000" w:sz="4" w:space="0"/>
              <w:bottom w:val="single" w:color="000000" w:sz="4" w:space="0"/>
              <w:right w:val="single" w:color="000000" w:sz="4" w:space="0"/>
            </w:tcBorders>
          </w:tcPr>
          <w:p w14:paraId="20D6808C">
            <w:pPr>
              <w:pStyle w:val="15"/>
              <w:spacing w:before="5"/>
              <w:jc w:val="left"/>
              <w:rPr>
                <w:b/>
                <w:sz w:val="15"/>
              </w:rPr>
            </w:pPr>
          </w:p>
          <w:p w14:paraId="75A600EB">
            <w:pPr>
              <w:pStyle w:val="15"/>
              <w:spacing w:before="0"/>
              <w:ind w:left="611" w:right="584"/>
              <w:rPr>
                <w:sz w:val="21"/>
              </w:rPr>
            </w:pPr>
            <w:r>
              <w:rPr>
                <w:sz w:val="21"/>
              </w:rPr>
              <w:t>2000.00</w:t>
            </w:r>
          </w:p>
        </w:tc>
        <w:tc>
          <w:tcPr>
            <w:tcW w:w="3450" w:type="dxa"/>
            <w:tcBorders>
              <w:top w:val="single" w:color="000000" w:sz="4" w:space="0"/>
              <w:left w:val="single" w:color="000000" w:sz="4" w:space="0"/>
              <w:bottom w:val="single" w:color="000000" w:sz="4" w:space="0"/>
            </w:tcBorders>
          </w:tcPr>
          <w:p w14:paraId="1E1D8352">
            <w:pPr>
              <w:pStyle w:val="15"/>
              <w:spacing w:before="20"/>
              <w:ind w:left="14"/>
              <w:jc w:val="left"/>
              <w:rPr>
                <w:sz w:val="21"/>
              </w:rPr>
            </w:pPr>
            <w:r>
              <w:rPr>
                <w:sz w:val="21"/>
              </w:rPr>
              <w:t>如需加印证书副本每张加</w:t>
            </w:r>
          </w:p>
          <w:p w14:paraId="46976BE9">
            <w:pPr>
              <w:pStyle w:val="15"/>
              <w:spacing w:before="25" w:line="290" w:lineRule="exact"/>
              <w:ind w:left="14"/>
              <w:jc w:val="left"/>
              <w:rPr>
                <w:sz w:val="24"/>
              </w:rPr>
            </w:pPr>
            <w:r>
              <w:rPr>
                <w:sz w:val="21"/>
              </w:rPr>
              <w:t>收 50 元</w:t>
            </w:r>
            <w:r>
              <w:rPr>
                <w:sz w:val="24"/>
              </w:rPr>
              <w:t>。</w:t>
            </w:r>
          </w:p>
        </w:tc>
      </w:tr>
      <w:tr w14:paraId="3A1CFF9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989" w:type="dxa"/>
            <w:vMerge w:val="continue"/>
            <w:tcBorders>
              <w:top w:val="nil"/>
              <w:bottom w:val="single" w:color="000000" w:sz="4" w:space="0"/>
              <w:right w:val="single" w:color="000000" w:sz="4" w:space="0"/>
            </w:tcBorders>
          </w:tcPr>
          <w:p w14:paraId="78F50F71">
            <w:pPr>
              <w:rPr>
                <w:sz w:val="2"/>
                <w:szCs w:val="2"/>
              </w:rPr>
            </w:pPr>
          </w:p>
        </w:tc>
        <w:tc>
          <w:tcPr>
            <w:tcW w:w="631" w:type="dxa"/>
            <w:tcBorders>
              <w:top w:val="single" w:color="000000" w:sz="4" w:space="0"/>
              <w:left w:val="single" w:color="000000" w:sz="4" w:space="0"/>
              <w:bottom w:val="single" w:color="000000" w:sz="4" w:space="0"/>
              <w:right w:val="single" w:color="000000" w:sz="4" w:space="0"/>
            </w:tcBorders>
          </w:tcPr>
          <w:p w14:paraId="0AC6C053">
            <w:pPr>
              <w:pStyle w:val="15"/>
              <w:spacing w:before="5"/>
              <w:jc w:val="left"/>
              <w:rPr>
                <w:b/>
                <w:sz w:val="15"/>
              </w:rPr>
            </w:pPr>
          </w:p>
          <w:p w14:paraId="68E1BE14">
            <w:pPr>
              <w:pStyle w:val="15"/>
              <w:spacing w:before="0"/>
              <w:ind w:left="29"/>
              <w:rPr>
                <w:sz w:val="21"/>
              </w:rPr>
            </w:pPr>
            <w:r>
              <w:rPr>
                <w:w w:val="99"/>
                <w:sz w:val="21"/>
              </w:rPr>
              <w:t>3</w:t>
            </w:r>
          </w:p>
        </w:tc>
        <w:tc>
          <w:tcPr>
            <w:tcW w:w="1621" w:type="dxa"/>
            <w:tcBorders>
              <w:top w:val="single" w:color="000000" w:sz="4" w:space="0"/>
              <w:left w:val="single" w:color="000000" w:sz="4" w:space="0"/>
              <w:bottom w:val="single" w:color="000000" w:sz="4" w:space="0"/>
              <w:right w:val="single" w:color="000000" w:sz="4" w:space="0"/>
            </w:tcBorders>
          </w:tcPr>
          <w:p w14:paraId="3872FCD9">
            <w:pPr>
              <w:pStyle w:val="15"/>
              <w:spacing w:before="5"/>
              <w:jc w:val="left"/>
              <w:rPr>
                <w:b/>
                <w:sz w:val="15"/>
              </w:rPr>
            </w:pPr>
          </w:p>
          <w:p w14:paraId="3AD4045B">
            <w:pPr>
              <w:pStyle w:val="15"/>
              <w:spacing w:before="0"/>
              <w:ind w:left="167" w:right="142"/>
              <w:rPr>
                <w:sz w:val="21"/>
              </w:rPr>
            </w:pPr>
            <w:r>
              <w:rPr>
                <w:sz w:val="21"/>
              </w:rPr>
              <w:t>审核费</w:t>
            </w:r>
          </w:p>
        </w:tc>
        <w:tc>
          <w:tcPr>
            <w:tcW w:w="2725" w:type="dxa"/>
            <w:tcBorders>
              <w:top w:val="single" w:color="000000" w:sz="4" w:space="0"/>
              <w:left w:val="single" w:color="000000" w:sz="4" w:space="0"/>
              <w:bottom w:val="single" w:color="000000" w:sz="4" w:space="0"/>
              <w:right w:val="single" w:color="000000" w:sz="4" w:space="0"/>
            </w:tcBorders>
          </w:tcPr>
          <w:p w14:paraId="1D28AF94">
            <w:pPr>
              <w:pStyle w:val="15"/>
              <w:spacing w:before="5"/>
              <w:jc w:val="left"/>
              <w:rPr>
                <w:b/>
                <w:sz w:val="15"/>
              </w:rPr>
            </w:pPr>
          </w:p>
          <w:p w14:paraId="6502268D">
            <w:pPr>
              <w:pStyle w:val="15"/>
              <w:spacing w:before="0"/>
              <w:ind w:left="614" w:right="581"/>
              <w:rPr>
                <w:sz w:val="21"/>
              </w:rPr>
            </w:pPr>
            <w:r>
              <w:rPr>
                <w:rFonts w:hint="eastAsia"/>
                <w:sz w:val="21"/>
                <w:lang w:val="en-US" w:eastAsia="zh-CN"/>
              </w:rPr>
              <w:t>2</w:t>
            </w:r>
            <w:r>
              <w:rPr>
                <w:sz w:val="21"/>
              </w:rPr>
              <w:t>000.00元/人日</w:t>
            </w:r>
          </w:p>
        </w:tc>
        <w:tc>
          <w:tcPr>
            <w:tcW w:w="3450" w:type="dxa"/>
            <w:tcBorders>
              <w:top w:val="single" w:color="000000" w:sz="4" w:space="0"/>
              <w:left w:val="single" w:color="000000" w:sz="4" w:space="0"/>
              <w:bottom w:val="single" w:color="000000" w:sz="4" w:space="0"/>
            </w:tcBorders>
          </w:tcPr>
          <w:p w14:paraId="20B6DFAD">
            <w:pPr>
              <w:pStyle w:val="15"/>
              <w:spacing w:before="22"/>
              <w:ind w:left="14"/>
              <w:jc w:val="left"/>
              <w:rPr>
                <w:sz w:val="21"/>
              </w:rPr>
            </w:pPr>
            <w:r>
              <w:rPr>
                <w:sz w:val="21"/>
              </w:rPr>
              <w:t>依国际惯例，审核员往返交</w:t>
            </w:r>
          </w:p>
          <w:p w14:paraId="0689E141">
            <w:pPr>
              <w:pStyle w:val="15"/>
              <w:spacing w:before="43"/>
              <w:ind w:left="14"/>
              <w:jc w:val="left"/>
              <w:rPr>
                <w:sz w:val="21"/>
              </w:rPr>
            </w:pPr>
            <w:r>
              <w:rPr>
                <w:sz w:val="21"/>
              </w:rPr>
              <w:t>通费、</w:t>
            </w:r>
            <w:r>
              <w:rPr>
                <w:rFonts w:hint="eastAsia"/>
                <w:sz w:val="21"/>
                <w:lang w:val="en-US" w:eastAsia="zh-CN"/>
              </w:rPr>
              <w:t>食宿</w:t>
            </w:r>
            <w:r>
              <w:rPr>
                <w:sz w:val="21"/>
              </w:rPr>
              <w:t>费由受审核方负担</w:t>
            </w:r>
          </w:p>
        </w:tc>
      </w:tr>
    </w:tbl>
    <w:p w14:paraId="55FA970F">
      <w:pPr>
        <w:pStyle w:val="2"/>
        <w:numPr>
          <w:ilvl w:val="0"/>
          <w:numId w:val="0"/>
        </w:numPr>
        <w:tabs>
          <w:tab w:val="left" w:pos="354"/>
        </w:tabs>
        <w:spacing w:before="114" w:after="0" w:line="240" w:lineRule="auto"/>
        <w:ind w:left="113" w:leftChars="0" w:right="0" w:rightChars="0"/>
        <w:jc w:val="left"/>
        <w:rPr>
          <w:rFonts w:hint="eastAsia" w:eastAsia="宋体"/>
          <w:b w:val="0"/>
          <w:bCs w:val="0"/>
          <w:lang w:eastAsia="zh-CN"/>
        </w:rPr>
      </w:pPr>
      <w:r>
        <w:rPr>
          <w:b w:val="0"/>
          <w:bCs w:val="0"/>
        </w:rPr>
        <w:t>保持证书的费用</w:t>
      </w:r>
      <w:r>
        <w:rPr>
          <w:rFonts w:hint="eastAsia"/>
          <w:b w:val="0"/>
          <w:bCs w:val="0"/>
          <w:lang w:eastAsia="zh-CN"/>
        </w:rPr>
        <w:t>：</w:t>
      </w:r>
    </w:p>
    <w:p w14:paraId="152EA336">
      <w:pPr>
        <w:pStyle w:val="16"/>
        <w:numPr>
          <w:ilvl w:val="0"/>
          <w:numId w:val="1"/>
        </w:numPr>
        <w:tabs>
          <w:tab w:val="left" w:pos="534"/>
        </w:tabs>
        <w:spacing w:before="134" w:after="0" w:line="240" w:lineRule="auto"/>
        <w:ind w:left="113" w:leftChars="0" w:right="0" w:rightChars="0" w:firstLine="240" w:firstLineChars="100"/>
        <w:jc w:val="left"/>
        <w:rPr>
          <w:rFonts w:hint="eastAsia" w:ascii="宋体" w:hAnsi="宋体" w:eastAsia="宋体" w:cs="宋体"/>
          <w:sz w:val="24"/>
          <w:szCs w:val="24"/>
        </w:rPr>
      </w:pPr>
      <w:r>
        <w:rPr>
          <w:rFonts w:hint="eastAsia" w:ascii="宋体" w:hAnsi="宋体" w:eastAsia="宋体" w:cs="宋体"/>
          <w:sz w:val="24"/>
          <w:szCs w:val="24"/>
        </w:rPr>
        <w:t>年金(含标志使用费)2000元，每年交纳一次。</w:t>
      </w:r>
    </w:p>
    <w:p w14:paraId="5F0CA9DF">
      <w:pPr>
        <w:pStyle w:val="16"/>
        <w:numPr>
          <w:ilvl w:val="0"/>
          <w:numId w:val="1"/>
        </w:numPr>
        <w:tabs>
          <w:tab w:val="left" w:pos="534"/>
        </w:tabs>
        <w:spacing w:before="134" w:after="0" w:line="240" w:lineRule="auto"/>
        <w:ind w:left="113" w:leftChars="0" w:right="0" w:rightChars="0" w:firstLine="238" w:firstLineChars="100"/>
        <w:jc w:val="left"/>
        <w:rPr>
          <w:rFonts w:hint="eastAsia" w:ascii="宋体" w:hAnsi="宋体" w:eastAsia="宋体" w:cs="宋体"/>
          <w:sz w:val="24"/>
          <w:szCs w:val="24"/>
        </w:rPr>
      </w:pPr>
      <w:r>
        <w:rPr>
          <w:rFonts w:hint="eastAsia" w:ascii="宋体" w:hAnsi="宋体" w:eastAsia="宋体" w:cs="宋体"/>
          <w:b w:val="0"/>
          <w:bCs w:val="0"/>
          <w:spacing w:val="-1"/>
          <w:sz w:val="24"/>
          <w:szCs w:val="24"/>
          <w:lang w:val="en-US" w:eastAsia="zh-CN"/>
        </w:rPr>
        <w:t>监督审核费：</w:t>
      </w:r>
      <w:r>
        <w:rPr>
          <w:rFonts w:hint="eastAsia" w:ascii="宋体" w:hAnsi="宋体" w:eastAsia="宋体" w:cs="宋体"/>
          <w:spacing w:val="-1"/>
          <w:sz w:val="24"/>
          <w:szCs w:val="24"/>
        </w:rPr>
        <w:t>认证注册的有效期为三年，在有效期内，</w:t>
      </w:r>
      <w:r>
        <w:rPr>
          <w:rFonts w:hint="eastAsia" w:ascii="宋体" w:hAnsi="宋体" w:eastAsia="宋体" w:cs="宋体"/>
          <w:spacing w:val="-1"/>
          <w:sz w:val="24"/>
          <w:szCs w:val="24"/>
          <w:lang w:eastAsia="zh-CN"/>
        </w:rPr>
        <w:t>ZBCC中博检验认证</w:t>
      </w:r>
      <w:r>
        <w:rPr>
          <w:rFonts w:hint="eastAsia" w:ascii="宋体" w:hAnsi="宋体" w:eastAsia="宋体" w:cs="宋体"/>
          <w:spacing w:val="-1"/>
          <w:sz w:val="24"/>
          <w:szCs w:val="24"/>
        </w:rPr>
        <w:t>将对管理体系进行不少于</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2</w:t>
      </w:r>
      <w:r>
        <w:rPr>
          <w:rFonts w:hint="eastAsia" w:ascii="宋体" w:hAnsi="宋体" w:eastAsia="宋体" w:cs="宋体"/>
          <w:spacing w:val="-44"/>
          <w:sz w:val="24"/>
          <w:szCs w:val="24"/>
        </w:rPr>
        <w:t xml:space="preserve"> </w:t>
      </w:r>
      <w:r>
        <w:rPr>
          <w:rFonts w:hint="eastAsia" w:ascii="宋体" w:hAnsi="宋体" w:eastAsia="宋体" w:cs="宋体"/>
          <w:spacing w:val="-1"/>
          <w:sz w:val="24"/>
          <w:szCs w:val="24"/>
        </w:rPr>
        <w:t>次的监督审核，监督审核费不低于初次审核费的</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40</w:t>
      </w:r>
      <w:r>
        <w:rPr>
          <w:rFonts w:hint="eastAsia" w:ascii="宋体" w:hAnsi="宋体" w:eastAsia="宋体" w:cs="宋体"/>
          <w:spacing w:val="-2"/>
          <w:sz w:val="24"/>
          <w:szCs w:val="24"/>
        </w:rPr>
        <w:t>%。</w:t>
      </w:r>
    </w:p>
    <w:p w14:paraId="469B670F">
      <w:pPr>
        <w:pStyle w:val="16"/>
        <w:numPr>
          <w:ilvl w:val="0"/>
          <w:numId w:val="1"/>
        </w:numPr>
        <w:tabs>
          <w:tab w:val="left" w:pos="534"/>
        </w:tabs>
        <w:spacing w:before="134" w:after="0" w:line="240" w:lineRule="auto"/>
        <w:ind w:left="113" w:leftChars="0" w:right="0" w:rightChars="0" w:firstLine="232" w:firstLineChars="100"/>
        <w:jc w:val="left"/>
        <w:rPr>
          <w:rFonts w:hint="eastAsia" w:ascii="宋体" w:hAnsi="宋体" w:eastAsia="宋体" w:cs="宋体"/>
          <w:sz w:val="24"/>
          <w:szCs w:val="24"/>
        </w:rPr>
      </w:pPr>
      <w:r>
        <w:rPr>
          <w:rFonts w:hint="eastAsia" w:ascii="宋体" w:hAnsi="宋体" w:eastAsia="宋体" w:cs="宋体"/>
          <w:b w:val="0"/>
          <w:bCs w:val="0"/>
          <w:spacing w:val="-4"/>
          <w:sz w:val="24"/>
          <w:szCs w:val="24"/>
        </w:rPr>
        <w:t>再认证费</w:t>
      </w:r>
      <w:r>
        <w:rPr>
          <w:rFonts w:hint="eastAsia" w:ascii="宋体" w:hAnsi="宋体" w:eastAsia="宋体" w:cs="宋体"/>
          <w:spacing w:val="-4"/>
          <w:sz w:val="24"/>
          <w:szCs w:val="24"/>
          <w:lang w:eastAsia="zh-CN"/>
        </w:rPr>
        <w:t>：</w:t>
      </w:r>
      <w:r>
        <w:rPr>
          <w:rFonts w:hint="eastAsia" w:ascii="宋体" w:hAnsi="宋体" w:eastAsia="宋体" w:cs="宋体"/>
          <w:spacing w:val="-1"/>
          <w:sz w:val="24"/>
          <w:szCs w:val="24"/>
        </w:rPr>
        <w:t>在证书三年有效期满前</w:t>
      </w:r>
      <w:r>
        <w:rPr>
          <w:rFonts w:hint="eastAsia" w:ascii="宋体" w:hAnsi="宋体" w:eastAsia="宋体" w:cs="宋体"/>
          <w:spacing w:val="-41"/>
          <w:sz w:val="24"/>
          <w:szCs w:val="24"/>
        </w:rPr>
        <w:t xml:space="preserve"> </w:t>
      </w:r>
      <w:r>
        <w:rPr>
          <w:rFonts w:hint="eastAsia" w:ascii="宋体" w:hAnsi="宋体" w:eastAsia="宋体" w:cs="宋体"/>
          <w:spacing w:val="-1"/>
          <w:sz w:val="24"/>
          <w:szCs w:val="24"/>
        </w:rPr>
        <w:t>3</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个月，可申请重新注册。再认证费用按不低于初次审核费的</w:t>
      </w:r>
      <w:r>
        <w:rPr>
          <w:rFonts w:hint="eastAsia" w:ascii="宋体" w:hAnsi="宋体" w:eastAsia="宋体" w:cs="宋体"/>
          <w:sz w:val="24"/>
          <w:szCs w:val="24"/>
        </w:rPr>
        <w:t xml:space="preserve"> </w:t>
      </w:r>
      <w:r>
        <w:rPr>
          <w:rFonts w:hint="eastAsia" w:ascii="宋体" w:hAnsi="宋体" w:eastAsia="宋体" w:cs="宋体"/>
          <w:spacing w:val="-2"/>
          <w:sz w:val="24"/>
          <w:szCs w:val="24"/>
        </w:rPr>
        <w:t>70%收取，审定与注册费(含证书费)、年金不变，免收申请费。</w:t>
      </w:r>
    </w:p>
    <w:p w14:paraId="35B5E0E4">
      <w:pPr>
        <w:pStyle w:val="16"/>
        <w:numPr>
          <w:ilvl w:val="0"/>
          <w:numId w:val="1"/>
        </w:numPr>
        <w:tabs>
          <w:tab w:val="left" w:pos="534"/>
        </w:tabs>
        <w:spacing w:before="134" w:after="0" w:line="240" w:lineRule="auto"/>
        <w:ind w:left="113" w:leftChars="0" w:right="0" w:rightChars="0" w:firstLine="234" w:firstLineChars="100"/>
        <w:jc w:val="left"/>
        <w:rPr>
          <w:sz w:val="24"/>
          <w:szCs w:val="24"/>
        </w:rPr>
      </w:pPr>
      <w:r>
        <w:rPr>
          <w:spacing w:val="-3"/>
          <w:sz w:val="24"/>
          <w:szCs w:val="24"/>
        </w:rPr>
        <w:t>验证与复审费</w:t>
      </w:r>
    </w:p>
    <w:p w14:paraId="3220E3A8">
      <w:pPr>
        <w:pStyle w:val="3"/>
        <w:spacing w:before="29" w:line="240" w:lineRule="auto"/>
        <w:ind w:left="310"/>
        <w:rPr>
          <w:sz w:val="21"/>
          <w:szCs w:val="21"/>
        </w:rPr>
      </w:pPr>
      <w:r>
        <w:t>对审核中不符合项的纠正措施的现场验证不再另外收取费用，</w:t>
      </w:r>
      <w:r>
        <w:rPr>
          <w:spacing w:val="-1"/>
        </w:rPr>
        <w:t>对审核中没有通过现场</w:t>
      </w:r>
      <w:r>
        <w:rPr>
          <w:spacing w:val="-2"/>
        </w:rPr>
        <w:t>审核而重新提出认证申请时，免收申请费，审核费按原费用</w:t>
      </w:r>
      <w:r>
        <w:rPr>
          <w:spacing w:val="-39"/>
        </w:rPr>
        <w:t xml:space="preserve"> </w:t>
      </w:r>
      <w:r>
        <w:rPr>
          <w:spacing w:val="-2"/>
        </w:rPr>
        <w:t>60%收取，其他费用不变。</w:t>
      </w:r>
    </w:p>
    <w:p w14:paraId="6FF2C107">
      <w:pPr>
        <w:pStyle w:val="3"/>
        <w:spacing w:before="33" w:line="220" w:lineRule="auto"/>
        <w:ind w:left="2354"/>
        <w:rPr>
          <w:spacing w:val="-2"/>
          <w:sz w:val="28"/>
          <w:szCs w:val="28"/>
        </w:rPr>
      </w:pPr>
    </w:p>
    <w:p w14:paraId="062989CC">
      <w:pPr>
        <w:pStyle w:val="3"/>
        <w:spacing w:before="33" w:line="220" w:lineRule="auto"/>
        <w:ind w:left="2354"/>
        <w:rPr>
          <w:spacing w:val="-2"/>
          <w:sz w:val="28"/>
          <w:szCs w:val="28"/>
        </w:rPr>
      </w:pPr>
    </w:p>
    <w:p w14:paraId="4532EAA3">
      <w:pPr>
        <w:pStyle w:val="3"/>
        <w:spacing w:before="33" w:line="220" w:lineRule="auto"/>
        <w:ind w:left="2354"/>
        <w:rPr>
          <w:spacing w:val="-2"/>
          <w:sz w:val="28"/>
          <w:szCs w:val="28"/>
        </w:rPr>
      </w:pPr>
    </w:p>
    <w:p w14:paraId="533F299B">
      <w:pPr>
        <w:pStyle w:val="3"/>
        <w:spacing w:before="33" w:line="220" w:lineRule="auto"/>
        <w:ind w:left="2354"/>
        <w:rPr>
          <w:spacing w:val="-2"/>
          <w:sz w:val="28"/>
          <w:szCs w:val="28"/>
        </w:rPr>
      </w:pPr>
    </w:p>
    <w:p w14:paraId="747D07F1">
      <w:pPr>
        <w:pStyle w:val="3"/>
        <w:spacing w:before="33" w:line="220" w:lineRule="auto"/>
        <w:ind w:left="2354"/>
        <w:rPr>
          <w:spacing w:val="-2"/>
          <w:sz w:val="28"/>
          <w:szCs w:val="28"/>
        </w:rPr>
      </w:pPr>
    </w:p>
    <w:p w14:paraId="7A6A274A">
      <w:pPr>
        <w:pStyle w:val="3"/>
        <w:spacing w:before="33" w:line="220" w:lineRule="auto"/>
        <w:ind w:left="2354"/>
        <w:rPr>
          <w:spacing w:val="-2"/>
          <w:sz w:val="28"/>
          <w:szCs w:val="28"/>
        </w:rPr>
      </w:pPr>
    </w:p>
    <w:p w14:paraId="3D5C6BEF">
      <w:pPr>
        <w:pStyle w:val="3"/>
        <w:spacing w:before="33" w:line="220" w:lineRule="auto"/>
        <w:ind w:left="2354"/>
        <w:rPr>
          <w:spacing w:val="-2"/>
          <w:sz w:val="28"/>
          <w:szCs w:val="28"/>
        </w:rPr>
      </w:pPr>
    </w:p>
    <w:p w14:paraId="6D98E3DA">
      <w:pPr>
        <w:pStyle w:val="3"/>
        <w:spacing w:before="33" w:line="220" w:lineRule="auto"/>
        <w:ind w:left="2354"/>
        <w:rPr>
          <w:spacing w:val="-2"/>
          <w:sz w:val="28"/>
          <w:szCs w:val="28"/>
        </w:rPr>
      </w:pPr>
    </w:p>
    <w:p w14:paraId="29CABB22">
      <w:pPr>
        <w:pStyle w:val="3"/>
        <w:spacing w:before="33" w:line="220" w:lineRule="auto"/>
        <w:ind w:left="2354"/>
        <w:rPr>
          <w:spacing w:val="-2"/>
          <w:sz w:val="28"/>
          <w:szCs w:val="28"/>
        </w:rPr>
      </w:pPr>
    </w:p>
    <w:p w14:paraId="6F4BFEFE">
      <w:pPr>
        <w:pStyle w:val="3"/>
        <w:spacing w:before="33" w:line="220" w:lineRule="auto"/>
        <w:ind w:left="2354"/>
        <w:rPr>
          <w:spacing w:val="-2"/>
          <w:sz w:val="28"/>
          <w:szCs w:val="28"/>
        </w:rPr>
      </w:pPr>
    </w:p>
    <w:p w14:paraId="610100CF">
      <w:pPr>
        <w:pStyle w:val="3"/>
        <w:spacing w:before="33" w:line="220" w:lineRule="auto"/>
        <w:ind w:left="2354"/>
        <w:rPr>
          <w:spacing w:val="-2"/>
          <w:sz w:val="28"/>
          <w:szCs w:val="28"/>
        </w:rPr>
      </w:pPr>
    </w:p>
    <w:p w14:paraId="7D8DDFA1">
      <w:pPr>
        <w:pStyle w:val="3"/>
        <w:spacing w:before="33" w:line="220" w:lineRule="auto"/>
        <w:ind w:left="2354"/>
        <w:rPr>
          <w:spacing w:val="-2"/>
          <w:sz w:val="28"/>
          <w:szCs w:val="28"/>
        </w:rPr>
      </w:pPr>
    </w:p>
    <w:p w14:paraId="44CD6B00">
      <w:pPr>
        <w:pStyle w:val="3"/>
        <w:spacing w:before="33" w:line="220" w:lineRule="auto"/>
        <w:ind w:left="2354"/>
        <w:rPr>
          <w:spacing w:val="-2"/>
          <w:sz w:val="28"/>
          <w:szCs w:val="28"/>
        </w:rPr>
      </w:pPr>
    </w:p>
    <w:p w14:paraId="5B62151E">
      <w:pPr>
        <w:pStyle w:val="3"/>
        <w:spacing w:before="33" w:line="220" w:lineRule="auto"/>
        <w:ind w:left="2354"/>
        <w:rPr>
          <w:spacing w:val="-2"/>
          <w:sz w:val="28"/>
          <w:szCs w:val="28"/>
        </w:rPr>
      </w:pPr>
    </w:p>
    <w:p w14:paraId="0D9CC0EB">
      <w:pPr>
        <w:pStyle w:val="3"/>
        <w:spacing w:before="33" w:line="220" w:lineRule="auto"/>
        <w:ind w:left="2354"/>
        <w:rPr>
          <w:spacing w:val="-2"/>
          <w:sz w:val="28"/>
          <w:szCs w:val="28"/>
        </w:rPr>
      </w:pPr>
    </w:p>
    <w:p w14:paraId="64FBC610">
      <w:pPr>
        <w:pStyle w:val="3"/>
        <w:spacing w:before="33" w:line="220" w:lineRule="auto"/>
        <w:ind w:left="2354"/>
        <w:rPr>
          <w:spacing w:val="-2"/>
          <w:sz w:val="28"/>
          <w:szCs w:val="28"/>
        </w:rPr>
      </w:pPr>
    </w:p>
    <w:p w14:paraId="33D95B88">
      <w:pPr>
        <w:pStyle w:val="3"/>
        <w:spacing w:before="33" w:line="220" w:lineRule="auto"/>
        <w:ind w:left="2354"/>
        <w:rPr>
          <w:spacing w:val="-2"/>
          <w:sz w:val="28"/>
          <w:szCs w:val="28"/>
        </w:rPr>
      </w:pPr>
    </w:p>
    <w:p w14:paraId="7B9458B3">
      <w:pPr>
        <w:pStyle w:val="3"/>
        <w:spacing w:before="33" w:line="220" w:lineRule="auto"/>
        <w:ind w:left="2354"/>
        <w:rPr>
          <w:spacing w:val="-2"/>
          <w:sz w:val="28"/>
          <w:szCs w:val="28"/>
        </w:rPr>
      </w:pPr>
    </w:p>
    <w:p w14:paraId="08FF1C6B">
      <w:pPr>
        <w:pStyle w:val="3"/>
        <w:spacing w:before="33" w:line="220" w:lineRule="auto"/>
        <w:ind w:left="2354"/>
        <w:rPr>
          <w:spacing w:val="-2"/>
          <w:sz w:val="28"/>
          <w:szCs w:val="28"/>
        </w:rPr>
      </w:pPr>
    </w:p>
    <w:p w14:paraId="698D4EAD">
      <w:pPr>
        <w:pStyle w:val="3"/>
        <w:spacing w:before="33" w:line="220" w:lineRule="auto"/>
        <w:ind w:left="2354"/>
        <w:rPr>
          <w:spacing w:val="-2"/>
          <w:sz w:val="28"/>
          <w:szCs w:val="28"/>
        </w:rPr>
      </w:pPr>
    </w:p>
    <w:p w14:paraId="52702DD6">
      <w:pPr>
        <w:pStyle w:val="3"/>
        <w:spacing w:before="33" w:line="220" w:lineRule="auto"/>
        <w:ind w:left="2354"/>
        <w:rPr>
          <w:spacing w:val="-2"/>
          <w:sz w:val="28"/>
          <w:szCs w:val="28"/>
        </w:rPr>
      </w:pPr>
    </w:p>
    <w:p w14:paraId="70373759">
      <w:pPr>
        <w:pStyle w:val="3"/>
        <w:spacing w:before="33" w:line="220" w:lineRule="auto"/>
        <w:ind w:left="2354"/>
        <w:rPr>
          <w:spacing w:val="-2"/>
          <w:sz w:val="28"/>
          <w:szCs w:val="28"/>
        </w:rPr>
      </w:pPr>
    </w:p>
    <w:p w14:paraId="0BF40397">
      <w:pPr>
        <w:pStyle w:val="3"/>
        <w:spacing w:before="33" w:line="220" w:lineRule="auto"/>
        <w:ind w:left="2354"/>
        <w:rPr>
          <w:spacing w:val="-2"/>
          <w:sz w:val="28"/>
          <w:szCs w:val="28"/>
        </w:rPr>
      </w:pPr>
    </w:p>
    <w:p w14:paraId="29EF0792">
      <w:pPr>
        <w:pStyle w:val="3"/>
        <w:spacing w:before="33" w:line="220" w:lineRule="auto"/>
        <w:ind w:left="2354"/>
        <w:rPr>
          <w:spacing w:val="-2"/>
          <w:sz w:val="28"/>
          <w:szCs w:val="28"/>
        </w:rPr>
      </w:pPr>
    </w:p>
    <w:p w14:paraId="21A69FF8">
      <w:pPr>
        <w:pStyle w:val="3"/>
        <w:spacing w:before="33" w:line="220" w:lineRule="auto"/>
        <w:ind w:left="2354"/>
        <w:rPr>
          <w:spacing w:val="-2"/>
          <w:sz w:val="28"/>
          <w:szCs w:val="28"/>
        </w:rPr>
      </w:pPr>
    </w:p>
    <w:p w14:paraId="6D633327">
      <w:pPr>
        <w:pStyle w:val="3"/>
        <w:spacing w:before="33" w:line="220" w:lineRule="auto"/>
        <w:ind w:left="2354"/>
        <w:rPr>
          <w:spacing w:val="-2"/>
          <w:sz w:val="28"/>
          <w:szCs w:val="28"/>
        </w:rPr>
      </w:pPr>
    </w:p>
    <w:p w14:paraId="2F9320BB">
      <w:pPr>
        <w:pStyle w:val="3"/>
        <w:spacing w:before="33" w:line="220" w:lineRule="auto"/>
        <w:ind w:left="2354"/>
        <w:rPr>
          <w:spacing w:val="-2"/>
          <w:sz w:val="28"/>
          <w:szCs w:val="28"/>
        </w:rPr>
      </w:pPr>
    </w:p>
    <w:p w14:paraId="77241114">
      <w:pPr>
        <w:pStyle w:val="3"/>
        <w:spacing w:before="33" w:line="220" w:lineRule="auto"/>
        <w:ind w:left="2354"/>
        <w:rPr>
          <w:spacing w:val="-2"/>
          <w:sz w:val="28"/>
          <w:szCs w:val="28"/>
        </w:rPr>
      </w:pPr>
    </w:p>
    <w:p w14:paraId="51ADB619">
      <w:pPr>
        <w:pStyle w:val="3"/>
        <w:spacing w:before="33" w:line="220" w:lineRule="auto"/>
        <w:ind w:left="2354"/>
        <w:rPr>
          <w:spacing w:val="-2"/>
          <w:sz w:val="28"/>
          <w:szCs w:val="28"/>
        </w:rPr>
      </w:pPr>
    </w:p>
    <w:p w14:paraId="7D523997">
      <w:pPr>
        <w:pStyle w:val="3"/>
        <w:spacing w:before="33" w:line="220" w:lineRule="auto"/>
        <w:ind w:left="2354"/>
        <w:rPr>
          <w:spacing w:val="-2"/>
          <w:sz w:val="28"/>
          <w:szCs w:val="28"/>
        </w:rPr>
      </w:pPr>
    </w:p>
    <w:p w14:paraId="7634336B">
      <w:pPr>
        <w:pStyle w:val="3"/>
        <w:spacing w:before="33" w:line="220" w:lineRule="auto"/>
        <w:ind w:left="2354"/>
        <w:rPr>
          <w:spacing w:val="-2"/>
          <w:sz w:val="28"/>
          <w:szCs w:val="28"/>
        </w:rPr>
      </w:pPr>
    </w:p>
    <w:p w14:paraId="6EA0AEDC">
      <w:pPr>
        <w:pStyle w:val="3"/>
        <w:spacing w:before="33" w:line="220" w:lineRule="auto"/>
        <w:ind w:left="2354"/>
        <w:rPr>
          <w:spacing w:val="-2"/>
          <w:sz w:val="28"/>
          <w:szCs w:val="28"/>
        </w:rPr>
      </w:pPr>
    </w:p>
    <w:p w14:paraId="7F76239A">
      <w:pPr>
        <w:pStyle w:val="3"/>
        <w:spacing w:before="33" w:line="220" w:lineRule="auto"/>
        <w:ind w:left="2354"/>
        <w:rPr>
          <w:spacing w:val="-2"/>
          <w:sz w:val="28"/>
          <w:szCs w:val="28"/>
        </w:rPr>
      </w:pPr>
    </w:p>
    <w:p w14:paraId="18DBDF04">
      <w:pPr>
        <w:pStyle w:val="3"/>
        <w:spacing w:before="33" w:line="220" w:lineRule="auto"/>
        <w:ind w:left="2354"/>
        <w:rPr>
          <w:spacing w:val="-2"/>
          <w:sz w:val="28"/>
          <w:szCs w:val="28"/>
        </w:rPr>
      </w:pPr>
    </w:p>
    <w:p w14:paraId="091CAFC9">
      <w:pPr>
        <w:pStyle w:val="3"/>
        <w:spacing w:before="33" w:line="220" w:lineRule="auto"/>
        <w:ind w:left="2354"/>
        <w:rPr>
          <w:spacing w:val="-2"/>
          <w:sz w:val="28"/>
          <w:szCs w:val="28"/>
        </w:rPr>
      </w:pPr>
    </w:p>
    <w:p w14:paraId="57BFF630">
      <w:pPr>
        <w:pStyle w:val="3"/>
        <w:spacing w:before="33" w:line="220" w:lineRule="auto"/>
        <w:rPr>
          <w:rFonts w:hint="default" w:eastAsia="宋体"/>
          <w:spacing w:val="-2"/>
          <w:sz w:val="28"/>
          <w:szCs w:val="28"/>
          <w:lang w:val="en-US" w:eastAsia="zh-CN"/>
        </w:rPr>
      </w:pPr>
      <w:r>
        <w:rPr>
          <w:rFonts w:hint="eastAsia"/>
          <w:spacing w:val="-2"/>
          <w:sz w:val="28"/>
          <w:szCs w:val="28"/>
          <w:lang w:val="en-US" w:eastAsia="zh-CN"/>
        </w:rPr>
        <w:t>附录A</w:t>
      </w:r>
    </w:p>
    <w:p w14:paraId="336FFE6A">
      <w:pPr>
        <w:pStyle w:val="3"/>
        <w:spacing w:before="33" w:line="220" w:lineRule="auto"/>
        <w:ind w:left="2354"/>
        <w:rPr>
          <w:sz w:val="28"/>
          <w:szCs w:val="28"/>
        </w:rPr>
      </w:pPr>
      <w:r>
        <w:rPr>
          <w:spacing w:val="-2"/>
          <w:sz w:val="28"/>
          <w:szCs w:val="28"/>
        </w:rPr>
        <w:t>医疗器械质量管理体系认证审核时间要求</w:t>
      </w:r>
    </w:p>
    <w:p w14:paraId="1F813AAC">
      <w:pPr>
        <w:spacing w:line="169" w:lineRule="exact"/>
      </w:pPr>
    </w:p>
    <w:tbl>
      <w:tblPr>
        <w:tblStyle w:val="11"/>
        <w:tblW w:w="9486" w:type="dxa"/>
        <w:tblInd w:w="1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7"/>
        <w:gridCol w:w="3543"/>
        <w:gridCol w:w="3546"/>
      </w:tblGrid>
      <w:tr w14:paraId="6BFCE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2397" w:type="dxa"/>
            <w:tcBorders>
              <w:tl2br w:val="single" w:color="000000" w:sz="2" w:space="0"/>
            </w:tcBorders>
            <w:vAlign w:val="top"/>
          </w:tcPr>
          <w:p w14:paraId="5BF3ABD4">
            <w:pPr>
              <w:spacing w:before="105" w:line="221" w:lineRule="auto"/>
              <w:ind w:left="1366"/>
              <w:rPr>
                <w:rFonts w:ascii="宋体" w:hAnsi="宋体" w:eastAsia="宋体" w:cs="宋体"/>
                <w:sz w:val="21"/>
                <w:szCs w:val="21"/>
              </w:rPr>
            </w:pPr>
            <w:r>
              <w:rPr>
                <w:rFonts w:ascii="宋体" w:hAnsi="宋体" w:eastAsia="宋体" w:cs="宋体"/>
                <w:spacing w:val="-2"/>
                <w:sz w:val="21"/>
                <w:szCs w:val="21"/>
              </w:rPr>
              <w:t>认证种类</w:t>
            </w:r>
          </w:p>
          <w:p w14:paraId="53F4AD8B">
            <w:pPr>
              <w:spacing w:line="364" w:lineRule="auto"/>
              <w:rPr>
                <w:rFonts w:ascii="Arial"/>
                <w:sz w:val="21"/>
              </w:rPr>
            </w:pPr>
          </w:p>
          <w:p w14:paraId="21A7C1F5">
            <w:pPr>
              <w:spacing w:before="68" w:line="209" w:lineRule="auto"/>
              <w:ind w:left="133"/>
              <w:rPr>
                <w:rFonts w:ascii="宋体" w:hAnsi="宋体" w:eastAsia="宋体" w:cs="宋体"/>
                <w:sz w:val="21"/>
                <w:szCs w:val="21"/>
              </w:rPr>
            </w:pPr>
            <w:r>
              <w:rPr>
                <w:rFonts w:ascii="宋体" w:hAnsi="宋体" w:eastAsia="宋体" w:cs="宋体"/>
                <w:spacing w:val="-2"/>
                <w:sz w:val="21"/>
                <w:szCs w:val="21"/>
              </w:rPr>
              <w:t>有效人数</w:t>
            </w:r>
          </w:p>
        </w:tc>
        <w:tc>
          <w:tcPr>
            <w:tcW w:w="7089" w:type="dxa"/>
            <w:gridSpan w:val="2"/>
            <w:vAlign w:val="top"/>
          </w:tcPr>
          <w:p w14:paraId="0D45E864">
            <w:pPr>
              <w:spacing w:before="278" w:line="221" w:lineRule="auto"/>
              <w:ind w:left="2354"/>
              <w:rPr>
                <w:rFonts w:ascii="宋体" w:hAnsi="宋体" w:eastAsia="宋体" w:cs="宋体"/>
                <w:sz w:val="21"/>
                <w:szCs w:val="21"/>
              </w:rPr>
            </w:pPr>
            <w:r>
              <w:rPr>
                <w:rFonts w:ascii="宋体" w:hAnsi="宋体" w:eastAsia="宋体" w:cs="宋体"/>
                <w:spacing w:val="-1"/>
                <w:sz w:val="21"/>
                <w:szCs w:val="21"/>
              </w:rPr>
              <w:t>管理体系认证初次审核人日</w:t>
            </w:r>
          </w:p>
          <w:p w14:paraId="524A4C75">
            <w:pPr>
              <w:spacing w:before="91" w:line="221" w:lineRule="auto"/>
              <w:ind w:left="2619"/>
              <w:rPr>
                <w:rFonts w:ascii="宋体" w:hAnsi="宋体" w:eastAsia="宋体" w:cs="宋体"/>
                <w:sz w:val="21"/>
                <w:szCs w:val="21"/>
              </w:rPr>
            </w:pPr>
            <w:r>
              <w:rPr>
                <w:rFonts w:ascii="宋体" w:hAnsi="宋体" w:eastAsia="宋体" w:cs="宋体"/>
                <w:spacing w:val="-2"/>
                <w:sz w:val="21"/>
                <w:szCs w:val="21"/>
              </w:rPr>
              <w:t>（第1阶段+第2阶段）</w:t>
            </w:r>
          </w:p>
        </w:tc>
      </w:tr>
      <w:tr w14:paraId="25FE7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2397" w:type="dxa"/>
            <w:vAlign w:val="top"/>
          </w:tcPr>
          <w:p w14:paraId="5F296FFC">
            <w:pPr>
              <w:spacing w:before="149" w:line="220" w:lineRule="auto"/>
              <w:ind w:left="784"/>
              <w:rPr>
                <w:rFonts w:ascii="宋体" w:hAnsi="宋体" w:eastAsia="宋体" w:cs="宋体"/>
                <w:sz w:val="21"/>
                <w:szCs w:val="21"/>
              </w:rPr>
            </w:pPr>
            <w:r>
              <w:rPr>
                <w:rFonts w:ascii="宋体" w:hAnsi="宋体" w:eastAsia="宋体" w:cs="宋体"/>
                <w:spacing w:val="-2"/>
                <w:sz w:val="21"/>
                <w:szCs w:val="21"/>
              </w:rPr>
              <w:t>依据标准</w:t>
            </w:r>
          </w:p>
        </w:tc>
        <w:tc>
          <w:tcPr>
            <w:tcW w:w="3543" w:type="dxa"/>
            <w:vAlign w:val="top"/>
          </w:tcPr>
          <w:p w14:paraId="1DF2FC65">
            <w:pPr>
              <w:spacing w:before="148" w:line="226" w:lineRule="auto"/>
              <w:ind w:left="1302"/>
              <w:rPr>
                <w:rFonts w:ascii="宋体" w:hAnsi="宋体" w:eastAsia="宋体" w:cs="宋体"/>
                <w:sz w:val="21"/>
                <w:szCs w:val="21"/>
              </w:rPr>
            </w:pPr>
            <w:r>
              <w:rPr>
                <w:rFonts w:ascii="宋体" w:hAnsi="宋体" w:eastAsia="宋体" w:cs="宋体"/>
                <w:spacing w:val="-1"/>
                <w:sz w:val="21"/>
                <w:szCs w:val="21"/>
              </w:rPr>
              <w:t>GB/T42061</w:t>
            </w:r>
          </w:p>
        </w:tc>
        <w:tc>
          <w:tcPr>
            <w:tcW w:w="3546" w:type="dxa"/>
            <w:vAlign w:val="top"/>
          </w:tcPr>
          <w:p w14:paraId="0097C096">
            <w:pPr>
              <w:spacing w:before="149" w:line="223" w:lineRule="auto"/>
              <w:ind w:left="724"/>
              <w:rPr>
                <w:rFonts w:ascii="宋体" w:hAnsi="宋体" w:eastAsia="宋体" w:cs="宋体"/>
                <w:sz w:val="21"/>
                <w:szCs w:val="21"/>
              </w:rPr>
            </w:pPr>
            <w:r>
              <w:rPr>
                <w:rFonts w:ascii="宋体" w:hAnsi="宋体" w:eastAsia="宋体" w:cs="宋体"/>
                <w:spacing w:val="-1"/>
                <w:sz w:val="21"/>
                <w:szCs w:val="21"/>
              </w:rPr>
              <w:t>GB/T42061和GB/T19001</w:t>
            </w:r>
          </w:p>
        </w:tc>
      </w:tr>
      <w:tr w14:paraId="3671D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397" w:type="dxa"/>
            <w:vAlign w:val="top"/>
          </w:tcPr>
          <w:p w14:paraId="0C7338B6">
            <w:pPr>
              <w:spacing w:before="137" w:line="183" w:lineRule="auto"/>
              <w:ind w:left="1009"/>
              <w:rPr>
                <w:rFonts w:ascii="宋体" w:hAnsi="宋体" w:eastAsia="宋体" w:cs="宋体"/>
                <w:sz w:val="21"/>
                <w:szCs w:val="21"/>
              </w:rPr>
            </w:pPr>
            <w:r>
              <w:rPr>
                <w:rFonts w:ascii="宋体" w:hAnsi="宋体" w:eastAsia="宋体" w:cs="宋体"/>
                <w:spacing w:val="-6"/>
                <w:sz w:val="21"/>
                <w:szCs w:val="21"/>
              </w:rPr>
              <w:t>1-10</w:t>
            </w:r>
          </w:p>
        </w:tc>
        <w:tc>
          <w:tcPr>
            <w:tcW w:w="3543" w:type="dxa"/>
            <w:vAlign w:val="top"/>
          </w:tcPr>
          <w:p w14:paraId="1043CA30">
            <w:pPr>
              <w:spacing w:before="138" w:line="182" w:lineRule="auto"/>
              <w:ind w:left="1729"/>
              <w:rPr>
                <w:rFonts w:ascii="宋体" w:hAnsi="宋体" w:eastAsia="宋体" w:cs="宋体"/>
                <w:color w:val="auto"/>
                <w:sz w:val="21"/>
                <w:szCs w:val="21"/>
              </w:rPr>
            </w:pPr>
            <w:r>
              <w:rPr>
                <w:rFonts w:ascii="宋体" w:hAnsi="宋体" w:eastAsia="宋体" w:cs="宋体"/>
                <w:color w:val="auto"/>
                <w:sz w:val="21"/>
                <w:szCs w:val="21"/>
              </w:rPr>
              <w:t>3</w:t>
            </w:r>
          </w:p>
        </w:tc>
        <w:tc>
          <w:tcPr>
            <w:tcW w:w="3546" w:type="dxa"/>
            <w:vAlign w:val="top"/>
          </w:tcPr>
          <w:p w14:paraId="3FD5937E">
            <w:pPr>
              <w:spacing w:before="138" w:line="182" w:lineRule="auto"/>
              <w:ind w:left="1724"/>
              <w:rPr>
                <w:rFonts w:ascii="宋体" w:hAnsi="宋体" w:eastAsia="宋体" w:cs="宋体"/>
                <w:sz w:val="21"/>
                <w:szCs w:val="21"/>
              </w:rPr>
            </w:pPr>
            <w:r>
              <w:rPr>
                <w:rFonts w:ascii="宋体" w:hAnsi="宋体" w:eastAsia="宋体" w:cs="宋体"/>
                <w:sz w:val="21"/>
                <w:szCs w:val="21"/>
              </w:rPr>
              <w:t>4</w:t>
            </w:r>
          </w:p>
        </w:tc>
      </w:tr>
      <w:tr w14:paraId="1E8BB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2397" w:type="dxa"/>
            <w:vAlign w:val="top"/>
          </w:tcPr>
          <w:p w14:paraId="32871231">
            <w:pPr>
              <w:spacing w:before="137" w:line="183" w:lineRule="auto"/>
              <w:ind w:left="957"/>
              <w:rPr>
                <w:rFonts w:ascii="宋体" w:hAnsi="宋体" w:eastAsia="宋体" w:cs="宋体"/>
                <w:sz w:val="21"/>
                <w:szCs w:val="21"/>
              </w:rPr>
            </w:pPr>
            <w:r>
              <w:rPr>
                <w:rFonts w:ascii="宋体" w:hAnsi="宋体" w:eastAsia="宋体" w:cs="宋体"/>
                <w:spacing w:val="-5"/>
                <w:sz w:val="21"/>
                <w:szCs w:val="21"/>
              </w:rPr>
              <w:t>11-25</w:t>
            </w:r>
          </w:p>
        </w:tc>
        <w:tc>
          <w:tcPr>
            <w:tcW w:w="3543" w:type="dxa"/>
            <w:vAlign w:val="top"/>
          </w:tcPr>
          <w:p w14:paraId="422B48BA">
            <w:pPr>
              <w:spacing w:before="138" w:line="182" w:lineRule="auto"/>
              <w:ind w:left="1724"/>
              <w:rPr>
                <w:rFonts w:ascii="宋体" w:hAnsi="宋体" w:eastAsia="宋体" w:cs="宋体"/>
                <w:color w:val="auto"/>
                <w:sz w:val="21"/>
                <w:szCs w:val="21"/>
              </w:rPr>
            </w:pPr>
            <w:r>
              <w:rPr>
                <w:rFonts w:ascii="宋体" w:hAnsi="宋体" w:eastAsia="宋体" w:cs="宋体"/>
                <w:color w:val="auto"/>
                <w:sz w:val="21"/>
                <w:szCs w:val="21"/>
              </w:rPr>
              <w:t>4</w:t>
            </w:r>
          </w:p>
        </w:tc>
        <w:tc>
          <w:tcPr>
            <w:tcW w:w="3546" w:type="dxa"/>
            <w:vAlign w:val="top"/>
          </w:tcPr>
          <w:p w14:paraId="2131AAA4">
            <w:pPr>
              <w:spacing w:before="140" w:line="181" w:lineRule="auto"/>
              <w:ind w:left="1729"/>
              <w:rPr>
                <w:rFonts w:ascii="宋体" w:hAnsi="宋体" w:eastAsia="宋体" w:cs="宋体"/>
                <w:sz w:val="21"/>
                <w:szCs w:val="21"/>
              </w:rPr>
            </w:pPr>
            <w:r>
              <w:rPr>
                <w:rFonts w:ascii="宋体" w:hAnsi="宋体" w:eastAsia="宋体" w:cs="宋体"/>
                <w:sz w:val="21"/>
                <w:szCs w:val="21"/>
              </w:rPr>
              <w:t>5</w:t>
            </w:r>
          </w:p>
        </w:tc>
      </w:tr>
      <w:tr w14:paraId="1BA54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397" w:type="dxa"/>
            <w:vAlign w:val="top"/>
          </w:tcPr>
          <w:p w14:paraId="3E261089">
            <w:pPr>
              <w:spacing w:before="139" w:line="182" w:lineRule="auto"/>
              <w:ind w:left="944"/>
              <w:rPr>
                <w:rFonts w:ascii="宋体" w:hAnsi="宋体" w:eastAsia="宋体" w:cs="宋体"/>
                <w:sz w:val="21"/>
                <w:szCs w:val="21"/>
              </w:rPr>
            </w:pPr>
            <w:r>
              <w:rPr>
                <w:rFonts w:ascii="宋体" w:hAnsi="宋体" w:eastAsia="宋体" w:cs="宋体"/>
                <w:spacing w:val="-2"/>
                <w:sz w:val="21"/>
                <w:szCs w:val="21"/>
              </w:rPr>
              <w:t>26-45</w:t>
            </w:r>
          </w:p>
        </w:tc>
        <w:tc>
          <w:tcPr>
            <w:tcW w:w="3543" w:type="dxa"/>
            <w:vAlign w:val="top"/>
          </w:tcPr>
          <w:p w14:paraId="7C3AB237">
            <w:pPr>
              <w:spacing w:before="140" w:line="181" w:lineRule="auto"/>
              <w:ind w:left="1729"/>
              <w:rPr>
                <w:rFonts w:ascii="宋体" w:hAnsi="宋体" w:eastAsia="宋体" w:cs="宋体"/>
                <w:color w:val="auto"/>
                <w:sz w:val="21"/>
                <w:szCs w:val="21"/>
              </w:rPr>
            </w:pPr>
            <w:r>
              <w:rPr>
                <w:rFonts w:ascii="宋体" w:hAnsi="宋体" w:eastAsia="宋体" w:cs="宋体"/>
                <w:color w:val="auto"/>
                <w:sz w:val="21"/>
                <w:szCs w:val="21"/>
              </w:rPr>
              <w:t>5</w:t>
            </w:r>
          </w:p>
        </w:tc>
        <w:tc>
          <w:tcPr>
            <w:tcW w:w="3546" w:type="dxa"/>
            <w:vAlign w:val="top"/>
          </w:tcPr>
          <w:p w14:paraId="437F961B">
            <w:pPr>
              <w:spacing w:before="139" w:line="182" w:lineRule="auto"/>
              <w:ind w:left="1727"/>
              <w:rPr>
                <w:rFonts w:ascii="宋体" w:hAnsi="宋体" w:eastAsia="宋体" w:cs="宋体"/>
                <w:sz w:val="21"/>
                <w:szCs w:val="21"/>
              </w:rPr>
            </w:pPr>
            <w:r>
              <w:rPr>
                <w:rFonts w:ascii="宋体" w:hAnsi="宋体" w:eastAsia="宋体" w:cs="宋体"/>
                <w:sz w:val="21"/>
                <w:szCs w:val="21"/>
              </w:rPr>
              <w:t>6</w:t>
            </w:r>
          </w:p>
        </w:tc>
      </w:tr>
      <w:tr w14:paraId="446FD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397" w:type="dxa"/>
            <w:vAlign w:val="top"/>
          </w:tcPr>
          <w:p w14:paraId="67CBFF1B">
            <w:pPr>
              <w:spacing w:before="139" w:line="182" w:lineRule="auto"/>
              <w:ind w:left="940"/>
              <w:rPr>
                <w:rFonts w:ascii="宋体" w:hAnsi="宋体" w:eastAsia="宋体" w:cs="宋体"/>
                <w:sz w:val="21"/>
                <w:szCs w:val="21"/>
              </w:rPr>
            </w:pPr>
            <w:r>
              <w:rPr>
                <w:rFonts w:ascii="宋体" w:hAnsi="宋体" w:eastAsia="宋体" w:cs="宋体"/>
                <w:spacing w:val="-1"/>
                <w:sz w:val="21"/>
                <w:szCs w:val="21"/>
              </w:rPr>
              <w:t>46-65</w:t>
            </w:r>
          </w:p>
        </w:tc>
        <w:tc>
          <w:tcPr>
            <w:tcW w:w="3543" w:type="dxa"/>
            <w:vAlign w:val="top"/>
          </w:tcPr>
          <w:p w14:paraId="0C40CABA">
            <w:pPr>
              <w:spacing w:before="139" w:line="182" w:lineRule="auto"/>
              <w:ind w:left="1726"/>
              <w:rPr>
                <w:rFonts w:ascii="宋体" w:hAnsi="宋体" w:eastAsia="宋体" w:cs="宋体"/>
                <w:color w:val="auto"/>
                <w:sz w:val="21"/>
                <w:szCs w:val="21"/>
              </w:rPr>
            </w:pPr>
            <w:r>
              <w:rPr>
                <w:rFonts w:ascii="宋体" w:hAnsi="宋体" w:eastAsia="宋体" w:cs="宋体"/>
                <w:color w:val="auto"/>
                <w:sz w:val="21"/>
                <w:szCs w:val="21"/>
              </w:rPr>
              <w:t>6</w:t>
            </w:r>
          </w:p>
        </w:tc>
        <w:tc>
          <w:tcPr>
            <w:tcW w:w="3546" w:type="dxa"/>
            <w:vAlign w:val="top"/>
          </w:tcPr>
          <w:p w14:paraId="0FA14FA9">
            <w:pPr>
              <w:spacing w:before="140" w:line="181" w:lineRule="auto"/>
              <w:ind w:left="1730"/>
              <w:rPr>
                <w:rFonts w:ascii="宋体" w:hAnsi="宋体" w:eastAsia="宋体" w:cs="宋体"/>
                <w:sz w:val="21"/>
                <w:szCs w:val="21"/>
              </w:rPr>
            </w:pPr>
            <w:r>
              <w:rPr>
                <w:rFonts w:ascii="宋体" w:hAnsi="宋体" w:eastAsia="宋体" w:cs="宋体"/>
                <w:sz w:val="21"/>
                <w:szCs w:val="21"/>
              </w:rPr>
              <w:t>7</w:t>
            </w:r>
          </w:p>
        </w:tc>
      </w:tr>
      <w:tr w14:paraId="1BA7D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397" w:type="dxa"/>
            <w:vAlign w:val="top"/>
          </w:tcPr>
          <w:p w14:paraId="1886F185">
            <w:pPr>
              <w:spacing w:before="142" w:line="182" w:lineRule="auto"/>
              <w:ind w:left="943"/>
              <w:rPr>
                <w:rFonts w:ascii="宋体" w:hAnsi="宋体" w:eastAsia="宋体" w:cs="宋体"/>
                <w:sz w:val="21"/>
                <w:szCs w:val="21"/>
              </w:rPr>
            </w:pPr>
            <w:r>
              <w:rPr>
                <w:rFonts w:ascii="宋体" w:hAnsi="宋体" w:eastAsia="宋体" w:cs="宋体"/>
                <w:spacing w:val="-2"/>
                <w:sz w:val="21"/>
                <w:szCs w:val="21"/>
              </w:rPr>
              <w:t>66-85</w:t>
            </w:r>
          </w:p>
        </w:tc>
        <w:tc>
          <w:tcPr>
            <w:tcW w:w="3543" w:type="dxa"/>
            <w:vAlign w:val="top"/>
          </w:tcPr>
          <w:p w14:paraId="49865BFA">
            <w:pPr>
              <w:spacing w:before="143" w:line="181" w:lineRule="auto"/>
              <w:ind w:left="1730"/>
              <w:rPr>
                <w:rFonts w:ascii="宋体" w:hAnsi="宋体" w:eastAsia="宋体" w:cs="宋体"/>
                <w:color w:val="auto"/>
                <w:sz w:val="21"/>
                <w:szCs w:val="21"/>
              </w:rPr>
            </w:pPr>
            <w:r>
              <w:rPr>
                <w:rFonts w:ascii="宋体" w:hAnsi="宋体" w:eastAsia="宋体" w:cs="宋体"/>
                <w:color w:val="auto"/>
                <w:sz w:val="21"/>
                <w:szCs w:val="21"/>
              </w:rPr>
              <w:t>7</w:t>
            </w:r>
          </w:p>
        </w:tc>
        <w:tc>
          <w:tcPr>
            <w:tcW w:w="3546" w:type="dxa"/>
            <w:vAlign w:val="top"/>
          </w:tcPr>
          <w:p w14:paraId="7CA4ADD9">
            <w:pPr>
              <w:spacing w:before="142" w:line="182" w:lineRule="auto"/>
              <w:ind w:left="1726"/>
              <w:rPr>
                <w:rFonts w:ascii="宋体" w:hAnsi="宋体" w:eastAsia="宋体" w:cs="宋体"/>
                <w:sz w:val="21"/>
                <w:szCs w:val="21"/>
              </w:rPr>
            </w:pPr>
            <w:r>
              <w:rPr>
                <w:rFonts w:ascii="宋体" w:hAnsi="宋体" w:eastAsia="宋体" w:cs="宋体"/>
                <w:sz w:val="21"/>
                <w:szCs w:val="21"/>
              </w:rPr>
              <w:t>8</w:t>
            </w:r>
          </w:p>
        </w:tc>
      </w:tr>
      <w:tr w14:paraId="10764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397" w:type="dxa"/>
            <w:vAlign w:val="top"/>
          </w:tcPr>
          <w:p w14:paraId="50646BA7">
            <w:pPr>
              <w:spacing w:before="139" w:line="183" w:lineRule="auto"/>
              <w:ind w:left="889"/>
              <w:rPr>
                <w:rFonts w:ascii="宋体" w:hAnsi="宋体" w:eastAsia="宋体" w:cs="宋体"/>
                <w:sz w:val="21"/>
                <w:szCs w:val="21"/>
              </w:rPr>
            </w:pPr>
            <w:r>
              <w:rPr>
                <w:rFonts w:ascii="宋体" w:hAnsi="宋体" w:eastAsia="宋体" w:cs="宋体"/>
                <w:spacing w:val="-1"/>
                <w:sz w:val="21"/>
                <w:szCs w:val="21"/>
              </w:rPr>
              <w:t>86-125</w:t>
            </w:r>
          </w:p>
        </w:tc>
        <w:tc>
          <w:tcPr>
            <w:tcW w:w="3543" w:type="dxa"/>
            <w:vAlign w:val="top"/>
          </w:tcPr>
          <w:p w14:paraId="7A29B9A2">
            <w:pPr>
              <w:spacing w:before="140" w:line="182" w:lineRule="auto"/>
              <w:ind w:left="1726"/>
              <w:rPr>
                <w:rFonts w:ascii="宋体" w:hAnsi="宋体" w:eastAsia="宋体" w:cs="宋体"/>
                <w:color w:val="auto"/>
                <w:sz w:val="21"/>
                <w:szCs w:val="21"/>
              </w:rPr>
            </w:pPr>
            <w:r>
              <w:rPr>
                <w:rFonts w:ascii="宋体" w:hAnsi="宋体" w:eastAsia="宋体" w:cs="宋体"/>
                <w:color w:val="auto"/>
                <w:sz w:val="21"/>
                <w:szCs w:val="21"/>
              </w:rPr>
              <w:t>8</w:t>
            </w:r>
          </w:p>
        </w:tc>
        <w:tc>
          <w:tcPr>
            <w:tcW w:w="3546" w:type="dxa"/>
            <w:vAlign w:val="top"/>
          </w:tcPr>
          <w:p w14:paraId="47562FB9">
            <w:pPr>
              <w:spacing w:before="140" w:line="182" w:lineRule="auto"/>
              <w:ind w:left="1726"/>
              <w:rPr>
                <w:rFonts w:ascii="宋体" w:hAnsi="宋体" w:eastAsia="宋体" w:cs="宋体"/>
                <w:sz w:val="21"/>
                <w:szCs w:val="21"/>
              </w:rPr>
            </w:pPr>
            <w:r>
              <w:rPr>
                <w:rFonts w:ascii="宋体" w:hAnsi="宋体" w:eastAsia="宋体" w:cs="宋体"/>
                <w:sz w:val="21"/>
                <w:szCs w:val="21"/>
              </w:rPr>
              <w:t>9</w:t>
            </w:r>
          </w:p>
        </w:tc>
      </w:tr>
      <w:tr w14:paraId="13C5E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397" w:type="dxa"/>
            <w:vAlign w:val="top"/>
          </w:tcPr>
          <w:p w14:paraId="04D8D75C">
            <w:pPr>
              <w:spacing w:before="139" w:line="183" w:lineRule="auto"/>
              <w:ind w:left="851"/>
              <w:rPr>
                <w:rFonts w:ascii="宋体" w:hAnsi="宋体" w:eastAsia="宋体" w:cs="宋体"/>
                <w:sz w:val="21"/>
                <w:szCs w:val="21"/>
              </w:rPr>
            </w:pPr>
            <w:r>
              <w:rPr>
                <w:rFonts w:ascii="宋体" w:hAnsi="宋体" w:eastAsia="宋体" w:cs="宋体"/>
                <w:spacing w:val="-3"/>
                <w:sz w:val="21"/>
                <w:szCs w:val="21"/>
              </w:rPr>
              <w:t>126-175</w:t>
            </w:r>
          </w:p>
        </w:tc>
        <w:tc>
          <w:tcPr>
            <w:tcW w:w="3543" w:type="dxa"/>
            <w:vAlign w:val="top"/>
          </w:tcPr>
          <w:p w14:paraId="04CD835B">
            <w:pPr>
              <w:spacing w:before="140" w:line="182" w:lineRule="auto"/>
              <w:ind w:left="1726"/>
              <w:rPr>
                <w:rFonts w:ascii="宋体" w:hAnsi="宋体" w:eastAsia="宋体" w:cs="宋体"/>
                <w:color w:val="auto"/>
                <w:sz w:val="21"/>
                <w:szCs w:val="21"/>
              </w:rPr>
            </w:pPr>
            <w:r>
              <w:rPr>
                <w:rFonts w:ascii="宋体" w:hAnsi="宋体" w:eastAsia="宋体" w:cs="宋体"/>
                <w:color w:val="auto"/>
                <w:sz w:val="21"/>
                <w:szCs w:val="21"/>
              </w:rPr>
              <w:t>9</w:t>
            </w:r>
          </w:p>
        </w:tc>
        <w:tc>
          <w:tcPr>
            <w:tcW w:w="3546" w:type="dxa"/>
            <w:vAlign w:val="top"/>
          </w:tcPr>
          <w:p w14:paraId="451DD932">
            <w:pPr>
              <w:spacing w:before="139" w:line="183" w:lineRule="auto"/>
              <w:ind w:left="1688"/>
              <w:rPr>
                <w:rFonts w:ascii="宋体" w:hAnsi="宋体" w:eastAsia="宋体" w:cs="宋体"/>
                <w:sz w:val="21"/>
                <w:szCs w:val="21"/>
              </w:rPr>
            </w:pPr>
            <w:r>
              <w:rPr>
                <w:rFonts w:ascii="宋体" w:hAnsi="宋体" w:eastAsia="宋体" w:cs="宋体"/>
                <w:spacing w:val="-6"/>
                <w:sz w:val="21"/>
                <w:szCs w:val="21"/>
              </w:rPr>
              <w:t>10</w:t>
            </w:r>
          </w:p>
        </w:tc>
      </w:tr>
      <w:tr w14:paraId="7F0B0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2397" w:type="dxa"/>
            <w:vAlign w:val="top"/>
          </w:tcPr>
          <w:p w14:paraId="08893D8F">
            <w:pPr>
              <w:spacing w:before="140" w:line="183" w:lineRule="auto"/>
              <w:ind w:left="851"/>
              <w:rPr>
                <w:rFonts w:ascii="宋体" w:hAnsi="宋体" w:eastAsia="宋体" w:cs="宋体"/>
                <w:sz w:val="21"/>
                <w:szCs w:val="21"/>
              </w:rPr>
            </w:pPr>
            <w:r>
              <w:rPr>
                <w:rFonts w:ascii="宋体" w:hAnsi="宋体" w:eastAsia="宋体" w:cs="宋体"/>
                <w:spacing w:val="-3"/>
                <w:sz w:val="21"/>
                <w:szCs w:val="21"/>
              </w:rPr>
              <w:t>176-275</w:t>
            </w:r>
          </w:p>
        </w:tc>
        <w:tc>
          <w:tcPr>
            <w:tcW w:w="3543" w:type="dxa"/>
            <w:vAlign w:val="top"/>
          </w:tcPr>
          <w:p w14:paraId="4CD95EE8">
            <w:pPr>
              <w:spacing w:before="140" w:line="183" w:lineRule="auto"/>
              <w:ind w:left="1687"/>
              <w:rPr>
                <w:rFonts w:ascii="宋体" w:hAnsi="宋体" w:eastAsia="宋体" w:cs="宋体"/>
                <w:color w:val="auto"/>
                <w:sz w:val="21"/>
                <w:szCs w:val="21"/>
              </w:rPr>
            </w:pPr>
            <w:r>
              <w:rPr>
                <w:rFonts w:ascii="宋体" w:hAnsi="宋体" w:eastAsia="宋体" w:cs="宋体"/>
                <w:color w:val="auto"/>
                <w:spacing w:val="-6"/>
                <w:sz w:val="21"/>
                <w:szCs w:val="21"/>
              </w:rPr>
              <w:t>10</w:t>
            </w:r>
          </w:p>
        </w:tc>
        <w:tc>
          <w:tcPr>
            <w:tcW w:w="3546" w:type="dxa"/>
            <w:vAlign w:val="top"/>
          </w:tcPr>
          <w:p w14:paraId="7B1EC0C6">
            <w:pPr>
              <w:spacing w:before="140" w:line="183" w:lineRule="auto"/>
              <w:ind w:left="1688"/>
              <w:rPr>
                <w:rFonts w:ascii="宋体" w:hAnsi="宋体" w:eastAsia="宋体" w:cs="宋体"/>
                <w:sz w:val="21"/>
                <w:szCs w:val="21"/>
              </w:rPr>
            </w:pPr>
            <w:r>
              <w:rPr>
                <w:rFonts w:ascii="宋体" w:hAnsi="宋体" w:eastAsia="宋体" w:cs="宋体"/>
                <w:spacing w:val="-6"/>
                <w:sz w:val="21"/>
                <w:szCs w:val="21"/>
              </w:rPr>
              <w:t>11</w:t>
            </w:r>
          </w:p>
        </w:tc>
      </w:tr>
      <w:tr w14:paraId="36356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397" w:type="dxa"/>
            <w:vAlign w:val="top"/>
          </w:tcPr>
          <w:p w14:paraId="77BF319D">
            <w:pPr>
              <w:spacing w:before="141" w:line="182" w:lineRule="auto"/>
              <w:ind w:left="838"/>
              <w:rPr>
                <w:rFonts w:ascii="宋体" w:hAnsi="宋体" w:eastAsia="宋体" w:cs="宋体"/>
                <w:sz w:val="21"/>
                <w:szCs w:val="21"/>
              </w:rPr>
            </w:pPr>
            <w:r>
              <w:rPr>
                <w:rFonts w:ascii="宋体" w:hAnsi="宋体" w:eastAsia="宋体" w:cs="宋体"/>
                <w:spacing w:val="-2"/>
                <w:sz w:val="21"/>
                <w:szCs w:val="21"/>
              </w:rPr>
              <w:t>276-425</w:t>
            </w:r>
          </w:p>
        </w:tc>
        <w:tc>
          <w:tcPr>
            <w:tcW w:w="3543" w:type="dxa"/>
            <w:vAlign w:val="top"/>
          </w:tcPr>
          <w:p w14:paraId="3974AEF5">
            <w:pPr>
              <w:spacing w:before="140" w:line="183" w:lineRule="auto"/>
              <w:ind w:left="1687"/>
              <w:rPr>
                <w:rFonts w:ascii="宋体" w:hAnsi="宋体" w:eastAsia="宋体" w:cs="宋体"/>
                <w:color w:val="auto"/>
                <w:sz w:val="21"/>
                <w:szCs w:val="21"/>
              </w:rPr>
            </w:pPr>
            <w:r>
              <w:rPr>
                <w:rFonts w:ascii="宋体" w:hAnsi="宋体" w:eastAsia="宋体" w:cs="宋体"/>
                <w:color w:val="auto"/>
                <w:spacing w:val="-6"/>
                <w:sz w:val="21"/>
                <w:szCs w:val="21"/>
              </w:rPr>
              <w:t>11</w:t>
            </w:r>
          </w:p>
        </w:tc>
        <w:tc>
          <w:tcPr>
            <w:tcW w:w="3546" w:type="dxa"/>
            <w:vAlign w:val="top"/>
          </w:tcPr>
          <w:p w14:paraId="59307096">
            <w:pPr>
              <w:spacing w:before="140" w:line="183" w:lineRule="auto"/>
              <w:ind w:left="1688"/>
              <w:rPr>
                <w:rFonts w:ascii="宋体" w:hAnsi="宋体" w:eastAsia="宋体" w:cs="宋体"/>
                <w:sz w:val="21"/>
                <w:szCs w:val="21"/>
              </w:rPr>
            </w:pPr>
            <w:r>
              <w:rPr>
                <w:rFonts w:ascii="宋体" w:hAnsi="宋体" w:eastAsia="宋体" w:cs="宋体"/>
                <w:spacing w:val="-6"/>
                <w:sz w:val="21"/>
                <w:szCs w:val="21"/>
              </w:rPr>
              <w:t>12</w:t>
            </w:r>
          </w:p>
        </w:tc>
      </w:tr>
      <w:tr w14:paraId="139E0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397" w:type="dxa"/>
            <w:vAlign w:val="top"/>
          </w:tcPr>
          <w:p w14:paraId="6CAD26A9">
            <w:pPr>
              <w:spacing w:before="141" w:line="182" w:lineRule="auto"/>
              <w:ind w:left="835"/>
              <w:rPr>
                <w:rFonts w:ascii="宋体" w:hAnsi="宋体" w:eastAsia="宋体" w:cs="宋体"/>
                <w:sz w:val="21"/>
                <w:szCs w:val="21"/>
              </w:rPr>
            </w:pPr>
            <w:r>
              <w:rPr>
                <w:rFonts w:ascii="宋体" w:hAnsi="宋体" w:eastAsia="宋体" w:cs="宋体"/>
                <w:spacing w:val="-1"/>
                <w:sz w:val="21"/>
                <w:szCs w:val="21"/>
              </w:rPr>
              <w:t>426-625</w:t>
            </w:r>
          </w:p>
        </w:tc>
        <w:tc>
          <w:tcPr>
            <w:tcW w:w="3543" w:type="dxa"/>
            <w:vAlign w:val="top"/>
          </w:tcPr>
          <w:p w14:paraId="62600569">
            <w:pPr>
              <w:spacing w:before="140" w:line="183" w:lineRule="auto"/>
              <w:ind w:left="1687"/>
              <w:rPr>
                <w:rFonts w:ascii="宋体" w:hAnsi="宋体" w:eastAsia="宋体" w:cs="宋体"/>
                <w:color w:val="auto"/>
                <w:sz w:val="21"/>
                <w:szCs w:val="21"/>
              </w:rPr>
            </w:pPr>
            <w:r>
              <w:rPr>
                <w:rFonts w:ascii="宋体" w:hAnsi="宋体" w:eastAsia="宋体" w:cs="宋体"/>
                <w:color w:val="auto"/>
                <w:spacing w:val="-6"/>
                <w:sz w:val="21"/>
                <w:szCs w:val="21"/>
              </w:rPr>
              <w:t>12</w:t>
            </w:r>
          </w:p>
        </w:tc>
        <w:tc>
          <w:tcPr>
            <w:tcW w:w="3546" w:type="dxa"/>
            <w:vAlign w:val="top"/>
          </w:tcPr>
          <w:p w14:paraId="6683F2A6">
            <w:pPr>
              <w:spacing w:before="140" w:line="183" w:lineRule="auto"/>
              <w:ind w:left="1688"/>
              <w:rPr>
                <w:rFonts w:ascii="宋体" w:hAnsi="宋体" w:eastAsia="宋体" w:cs="宋体"/>
                <w:sz w:val="21"/>
                <w:szCs w:val="21"/>
              </w:rPr>
            </w:pPr>
            <w:r>
              <w:rPr>
                <w:rFonts w:ascii="宋体" w:hAnsi="宋体" w:eastAsia="宋体" w:cs="宋体"/>
                <w:spacing w:val="-6"/>
                <w:sz w:val="21"/>
                <w:szCs w:val="21"/>
              </w:rPr>
              <w:t>13</w:t>
            </w:r>
          </w:p>
        </w:tc>
      </w:tr>
      <w:tr w14:paraId="01AEE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2397" w:type="dxa"/>
            <w:vAlign w:val="top"/>
          </w:tcPr>
          <w:p w14:paraId="6C3C2AE3">
            <w:pPr>
              <w:spacing w:before="138" w:line="185" w:lineRule="auto"/>
              <w:ind w:left="1000"/>
              <w:rPr>
                <w:rFonts w:ascii="宋体" w:hAnsi="宋体" w:eastAsia="宋体" w:cs="宋体"/>
                <w:sz w:val="21"/>
                <w:szCs w:val="21"/>
              </w:rPr>
            </w:pPr>
            <w:r>
              <w:rPr>
                <w:rFonts w:ascii="宋体" w:hAnsi="宋体" w:eastAsia="宋体" w:cs="宋体"/>
                <w:spacing w:val="-3"/>
                <w:sz w:val="21"/>
                <w:szCs w:val="21"/>
              </w:rPr>
              <w:t>&gt;625</w:t>
            </w:r>
          </w:p>
        </w:tc>
        <w:tc>
          <w:tcPr>
            <w:tcW w:w="7089" w:type="dxa"/>
            <w:gridSpan w:val="2"/>
            <w:vAlign w:val="top"/>
          </w:tcPr>
          <w:p w14:paraId="34DEABAD">
            <w:pPr>
              <w:spacing w:before="106" w:line="221" w:lineRule="auto"/>
              <w:ind w:left="3153"/>
              <w:rPr>
                <w:rFonts w:ascii="宋体" w:hAnsi="宋体" w:eastAsia="宋体" w:cs="宋体"/>
                <w:sz w:val="21"/>
                <w:szCs w:val="21"/>
              </w:rPr>
            </w:pPr>
            <w:r>
              <w:rPr>
                <w:rFonts w:ascii="宋体" w:hAnsi="宋体" w:eastAsia="宋体" w:cs="宋体"/>
                <w:spacing w:val="-8"/>
                <w:sz w:val="21"/>
                <w:szCs w:val="21"/>
              </w:rPr>
              <w:t>以此类推</w:t>
            </w:r>
          </w:p>
        </w:tc>
      </w:tr>
    </w:tbl>
    <w:p w14:paraId="7E183468">
      <w:pPr>
        <w:pStyle w:val="3"/>
        <w:spacing w:before="102" w:line="350" w:lineRule="auto"/>
        <w:ind w:left="300" w:right="228" w:hanging="9"/>
        <w:rPr>
          <w:sz w:val="21"/>
          <w:szCs w:val="21"/>
        </w:rPr>
      </w:pPr>
      <w:r>
        <w:rPr>
          <w:sz w:val="21"/>
          <w:szCs w:val="21"/>
        </w:rPr>
        <w:t>注1：有效人数，包括认证范围内涉及的所有全职人员，原则</w:t>
      </w:r>
      <w:r>
        <w:rPr>
          <w:spacing w:val="-1"/>
          <w:sz w:val="21"/>
          <w:szCs w:val="21"/>
        </w:rPr>
        <w:t>上</w:t>
      </w:r>
      <w:r>
        <w:rPr>
          <w:rFonts w:hint="eastAsia"/>
          <w:spacing w:val="-1"/>
          <w:sz w:val="21"/>
          <w:szCs w:val="21"/>
          <w:lang w:val="en-US" w:eastAsia="zh-CN"/>
        </w:rPr>
        <w:t>以</w:t>
      </w:r>
      <w:r>
        <w:rPr>
          <w:spacing w:val="-1"/>
          <w:sz w:val="21"/>
          <w:szCs w:val="21"/>
        </w:rPr>
        <w:t>组织的社保登记所附名册信</w:t>
      </w:r>
      <w:r>
        <w:rPr>
          <w:spacing w:val="-4"/>
          <w:sz w:val="21"/>
          <w:szCs w:val="21"/>
        </w:rPr>
        <w:t>息为准。</w:t>
      </w:r>
    </w:p>
    <w:p w14:paraId="3708924E">
      <w:pPr>
        <w:pStyle w:val="3"/>
        <w:spacing w:before="101" w:line="349" w:lineRule="auto"/>
        <w:ind w:left="291" w:right="226"/>
        <w:rPr>
          <w:spacing w:val="-1"/>
          <w:sz w:val="21"/>
          <w:szCs w:val="21"/>
        </w:rPr>
      </w:pPr>
      <w:r>
        <w:rPr>
          <w:sz w:val="21"/>
          <w:szCs w:val="21"/>
        </w:rPr>
        <w:t>注2：对非固定人员（包括季节性人员、临时人员和分包商人员）和</w:t>
      </w:r>
      <w:r>
        <w:rPr>
          <w:spacing w:val="-1"/>
          <w:sz w:val="21"/>
          <w:szCs w:val="21"/>
        </w:rPr>
        <w:t>兼职人员的有效人数核定，可根据其实际工作小时数予以适当减少或换算成等效的全职人员数。</w:t>
      </w:r>
    </w:p>
    <w:p w14:paraId="3EF85597">
      <w:pPr>
        <w:pStyle w:val="3"/>
        <w:spacing w:before="101" w:line="349" w:lineRule="auto"/>
        <w:ind w:left="291" w:right="226"/>
        <w:rPr>
          <w:color w:val="auto"/>
        </w:rPr>
      </w:pPr>
      <w:r>
        <w:rPr>
          <w:rFonts w:hint="eastAsia"/>
          <w:spacing w:val="-1"/>
          <w:sz w:val="21"/>
          <w:szCs w:val="21"/>
          <w:lang w:val="en-US" w:eastAsia="zh-CN"/>
        </w:rPr>
        <w:t>注3：附录A初次审核人日数针对医疗器械高风险产品。其它类医疗器械产品</w:t>
      </w:r>
      <w:r>
        <w:rPr>
          <w:spacing w:val="-1"/>
          <w:sz w:val="21"/>
          <w:szCs w:val="21"/>
        </w:rPr>
        <w:t>医疗器械质量管理体系初次认证审核的审核时间按照质量管理体系审核时间管理规定计算。</w:t>
      </w:r>
    </w:p>
    <w:p w14:paraId="04BCBF37">
      <w:pPr>
        <w:pStyle w:val="3"/>
        <w:spacing w:before="101" w:line="349" w:lineRule="auto"/>
        <w:ind w:left="291" w:right="226"/>
        <w:rPr>
          <w:rFonts w:hint="default" w:eastAsia="宋体"/>
          <w:spacing w:val="-1"/>
          <w:sz w:val="21"/>
          <w:szCs w:val="21"/>
          <w:lang w:val="en-US" w:eastAsia="zh-CN"/>
        </w:rPr>
      </w:pPr>
    </w:p>
    <w:p w14:paraId="1CA3698C">
      <w:pPr>
        <w:pStyle w:val="3"/>
        <w:spacing w:before="1" w:line="219" w:lineRule="auto"/>
        <w:ind w:left="14"/>
        <w:rPr>
          <w:lang w:eastAsia="zh-CN"/>
        </w:rPr>
      </w:pPr>
    </w:p>
    <w:p w14:paraId="0520B13C">
      <w:pPr>
        <w:bidi w:val="0"/>
        <w:rPr>
          <w:lang w:eastAsia="zh-CN"/>
        </w:rPr>
      </w:pPr>
    </w:p>
    <w:p w14:paraId="3D1CEF95">
      <w:pPr>
        <w:bidi w:val="0"/>
        <w:rPr>
          <w:lang w:eastAsia="zh-CN"/>
        </w:rPr>
      </w:pPr>
    </w:p>
    <w:p w14:paraId="5F99AD37">
      <w:pPr>
        <w:bidi w:val="0"/>
        <w:rPr>
          <w:lang w:eastAsia="zh-CN"/>
        </w:rPr>
      </w:pPr>
    </w:p>
    <w:p w14:paraId="72C67E1E">
      <w:pPr>
        <w:bidi w:val="0"/>
        <w:rPr>
          <w:lang w:eastAsia="zh-CN"/>
        </w:rPr>
      </w:pPr>
    </w:p>
    <w:p w14:paraId="5D42CB9F">
      <w:pPr>
        <w:tabs>
          <w:tab w:val="left" w:pos="8179"/>
        </w:tabs>
        <w:bidi w:val="0"/>
        <w:jc w:val="left"/>
        <w:rPr>
          <w:lang w:eastAsia="zh-CN"/>
        </w:rPr>
      </w:pPr>
      <w:r>
        <w:rPr>
          <w:rFonts w:hint="eastAsia"/>
          <w:lang w:eastAsia="zh-CN"/>
        </w:rPr>
        <w:tab/>
      </w:r>
    </w:p>
    <w:sectPr>
      <w:footerReference r:id="rId11" w:type="default"/>
      <w:pgSz w:w="11900" w:h="16820"/>
      <w:pgMar w:top="1633" w:right="822" w:bottom="567" w:left="822" w:header="397" w:footer="227"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B0604020202020204"/>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EFDA7">
    <w:pPr>
      <w:pStyle w:val="5"/>
      <w:rPr>
        <w:rFonts w:hint="default"/>
        <w:sz w:val="18"/>
        <w:szCs w:val="18"/>
        <w:lang w:val="en-US" w:eastAsia="zh-CN"/>
      </w:rPr>
    </w:pPr>
    <w:r>
      <w:rPr>
        <w:rFonts w:hint="eastAsia"/>
        <w:sz w:val="18"/>
        <w:szCs w:val="18"/>
        <w:lang w:val="en-US" w:eastAsia="zh-CN"/>
      </w:rPr>
      <w:t>-----------------------------------------------------------------------------------------------------------------------------------------------------------------</w:t>
    </w:r>
  </w:p>
  <w:p w14:paraId="6E51BB80">
    <w:pPr>
      <w:pStyle w:val="5"/>
      <w:rPr>
        <w:rFonts w:hint="default" w:eastAsiaTheme="minorEastAsia"/>
        <w:sz w:val="18"/>
        <w:szCs w:val="18"/>
        <w:lang w:val="en-US" w:eastAsia="zh-CN"/>
      </w:rPr>
    </w:pPr>
    <w:r>
      <w:rPr>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121920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06220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6pt;height:144pt;width:144pt;mso-position-horizontal:right;mso-position-horizontal-relative:margin;mso-wrap-style:none;z-index:251659264;mso-width-relative:page;mso-height-relative:page;" filled="f" stroked="f" coordsize="21600,21600" o:gfxdata="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Cz4fdQAAAAHAQAADwAAAAAAAAABACAAAAAiAAAAZHJzL2Rvd25yZXYu&#10;eG1sUEsBAhQAFAAAAAgAh07iQN1rxzQ4AgAAcQQAAA4AAAAAAAAAAQAgAAAAIwEAAGRycy9lMm9E&#10;b2MueG1sUEsFBgAAAAAGAAYAWQEAAM0FAAAAAA==&#10;">
              <v:fill on="f" focussize="0,0"/>
              <v:stroke on="f" weight="0.5pt"/>
              <v:imagedata o:title=""/>
              <o:lock v:ext="edit" aspectratio="f"/>
              <v:textbox inset="0mm,0mm,0mm,0mm" style="mso-fit-shape-to-text:t;">
                <w:txbxContent>
                  <w:p w14:paraId="6706220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v:textbox>
            </v:shape>
          </w:pict>
        </mc:Fallback>
      </mc:AlternateContent>
    </w:r>
    <w:r>
      <w:rPr>
        <w:rFonts w:hint="eastAsia"/>
        <w:sz w:val="18"/>
        <w:szCs w:val="18"/>
        <w:lang w:eastAsia="zh-CN"/>
      </w:rPr>
      <w:t>ZBCC中博检验认证</w:t>
    </w:r>
    <w:r>
      <w:rPr>
        <w:sz w:val="18"/>
        <w:szCs w:val="18"/>
        <w:lang w:eastAsia="zh-CN"/>
      </w:rPr>
      <w:t>技术服务（江苏）有限公司</w:t>
    </w:r>
    <w:r>
      <w:rPr>
        <w:rFonts w:hint="eastAsia"/>
        <w:sz w:val="18"/>
        <w:szCs w:val="1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F1142">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65A48">
    <w:pPr>
      <w:pStyle w:val="5"/>
      <w:rPr>
        <w:rFonts w:hint="default"/>
        <w:sz w:val="18"/>
        <w:szCs w:val="18"/>
        <w:lang w:val="en-US" w:eastAsia="zh-CN"/>
      </w:rPr>
    </w:pPr>
    <w:r>
      <w:rPr>
        <w:rFonts w:hint="eastAsia"/>
        <w:sz w:val="18"/>
        <w:szCs w:val="18"/>
        <w:lang w:val="en-US" w:eastAsia="zh-CN"/>
      </w:rPr>
      <w:t>-----------------------------------------------------------------------------------------------------------------------------------------------------------------</w:t>
    </w:r>
  </w:p>
  <w:p w14:paraId="3493D3F4">
    <w:pPr>
      <w:pStyle w:val="5"/>
      <w:rPr>
        <w:rFonts w:hint="default" w:eastAsiaTheme="minorEastAsia"/>
        <w:sz w:val="18"/>
        <w:szCs w:val="18"/>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121920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666E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6pt;height:144pt;width:144pt;mso-position-horizontal:right;mso-position-horizontal-relative:margin;mso-wrap-style:none;z-index:251670528;mso-width-relative:page;mso-height-relative:page;" filled="f" stroked="f" coordsize="21600,21600" o:gfxdata="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MLPh91AAAAAcBAAAPAAAAAAAAAAEAIAAAACIAAABkcnMvZG93bnJldi54bWxQSwEC&#10;FAAUAAAACACHTuJAx5e1zjECAABhBAAADgAAAAAAAAABACAAAAAjAQAAZHJzL2Uyb0RvYy54bWxQ&#10;SwUGAAAAAAYABgBZAQAAxgUAAAAA&#10;">
              <v:fill on="f" focussize="0,0"/>
              <v:stroke on="f" weight="0.5pt"/>
              <v:imagedata o:title=""/>
              <o:lock v:ext="edit" aspectratio="f"/>
              <v:textbox inset="0mm,0mm,0mm,0mm" style="mso-fit-shape-to-text:t;">
                <w:txbxContent>
                  <w:p w14:paraId="5D8666E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r>
      <w:rPr>
        <w:rFonts w:hint="eastAsia"/>
        <w:sz w:val="18"/>
        <w:szCs w:val="18"/>
        <w:lang w:eastAsia="zh-CN"/>
      </w:rPr>
      <w:t>中博检验认证</w:t>
    </w:r>
    <w:r>
      <w:rPr>
        <w:sz w:val="18"/>
        <w:szCs w:val="18"/>
        <w:lang w:eastAsia="zh-CN"/>
      </w:rPr>
      <w:t>技术服务（江苏）有限公司</w:t>
    </w:r>
    <w:r>
      <w:rPr>
        <w:rFonts w:hint="eastAsia"/>
        <w:sz w:val="18"/>
        <w:szCs w:val="18"/>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42FAE">
    <w:pPr>
      <w:pStyle w:val="5"/>
      <w:rPr>
        <w:rFonts w:hint="default"/>
        <w:sz w:val="18"/>
        <w:szCs w:val="18"/>
        <w:lang w:val="en-US" w:eastAsia="zh-CN"/>
      </w:rPr>
    </w:pPr>
    <w:r>
      <w:rPr>
        <w:rFonts w:hint="eastAsia"/>
        <w:sz w:val="18"/>
        <w:szCs w:val="18"/>
        <w:lang w:val="en-US" w:eastAsia="zh-CN"/>
      </w:rPr>
      <w:t>-----------------------------------------------------------------------------------------------------------------------------------------------------------------</w:t>
    </w:r>
  </w:p>
  <w:p w14:paraId="4CCDD766">
    <w:pPr>
      <w:pStyle w:val="5"/>
      <w:rPr>
        <w:rFonts w:hint="default"/>
        <w:lang w:val="en-US"/>
      </w:rPr>
    </w:pPr>
    <w:r>
      <w:rPr>
        <w:rFonts w:hint="eastAsia"/>
        <w:sz w:val="18"/>
        <w:szCs w:val="18"/>
        <w:lang w:eastAsia="zh-CN"/>
      </w:rPr>
      <w:t>ZBCC中博检验认证</w:t>
    </w:r>
    <w:r>
      <w:rPr>
        <w:sz w:val="18"/>
        <w:szCs w:val="18"/>
        <w:lang w:eastAsia="zh-CN"/>
      </w:rPr>
      <w:t>技术服务（江苏）有限公司</w:t>
    </w:r>
    <w:r>
      <w:rPr>
        <w:rFonts w:hint="eastAsia"/>
        <w:sz w:val="18"/>
        <w:szCs w:val="18"/>
        <w:lang w:val="en-US" w:eastAsia="zh-CN"/>
      </w:rPr>
      <w:t xml:space="preserve"> </w:t>
    </w: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BA322">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eastAsia="宋体"/>
                              <w:lang w:val="en-US" w:eastAsia="zh-CN"/>
                            </w:rPr>
                            <w:t>14</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B8BA322">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eastAsia="宋体"/>
                        <w:lang w:val="en-US" w:eastAsia="zh-CN"/>
                      </w:rPr>
                      <w:t>14</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C0DB6">
    <w:pPr>
      <w:pStyle w:val="5"/>
      <w:rPr>
        <w:rFonts w:hint="default"/>
        <w:sz w:val="18"/>
        <w:szCs w:val="18"/>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121920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49644">
                          <w:pPr>
                            <w:pStyle w:val="5"/>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6pt;height:144pt;width:144pt;mso-position-horizontal:right;mso-position-horizontal-relative:margin;mso-wrap-style:none;z-index:251669504;mso-width-relative:page;mso-height-relative:page;" filled="f" stroked="f" coordsize="21600,21600" o:gfxdata="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MLPh91AAAAAcBAAAPAAAAAAAAAAEAIAAAACIAAABkcnMvZG93bnJldi54bWxQSwEC&#10;FAAUAAAACACHTuJAMIkSXjECAABhBAAADgAAAAAAAAABACAAAAAjAQAAZHJzL2Uyb0RvYy54bWxQ&#10;SwUGAAAAAAYABgBZAQAAxgUAAAAA&#10;">
              <v:fill on="f" focussize="0,0"/>
              <v:stroke on="f" weight="0.5pt"/>
              <v:imagedata o:title=""/>
              <o:lock v:ext="edit" aspectratio="f"/>
              <v:textbox inset="0mm,0mm,0mm,0mm" style="mso-fit-shape-to-text:t;">
                <w:txbxContent>
                  <w:p w14:paraId="0EF49644">
                    <w:pPr>
                      <w:pStyle w:val="5"/>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r>
      <w:rPr>
        <w:rFonts w:hint="eastAsia"/>
        <w:sz w:val="18"/>
        <w:szCs w:val="18"/>
        <w:lang w:val="en-US" w:eastAsia="zh-CN"/>
      </w:rPr>
      <w:t>--------------------------------------------------------------------------------------------------------------------------------------------------------------------------</w:t>
    </w:r>
  </w:p>
  <w:p w14:paraId="33FA7584">
    <w:pPr>
      <w:pStyle w:val="5"/>
      <w:rPr>
        <w:rFonts w:hint="default" w:eastAsiaTheme="minorEastAsia"/>
        <w:sz w:val="18"/>
        <w:szCs w:val="18"/>
        <w:lang w:val="en-US" w:eastAsia="zh-CN"/>
      </w:rPr>
    </w:pPr>
    <w:r>
      <w:rPr>
        <w:rFonts w:hint="eastAsia"/>
        <w:sz w:val="18"/>
        <w:szCs w:val="18"/>
        <w:lang w:eastAsia="zh-CN"/>
      </w:rPr>
      <w:t>中博检验认证</w:t>
    </w:r>
    <w:r>
      <w:rPr>
        <w:sz w:val="18"/>
        <w:szCs w:val="18"/>
        <w:lang w:eastAsia="zh-CN"/>
      </w:rPr>
      <w:t>技术服务（江苏）有限公司</w:t>
    </w:r>
    <w:r>
      <w:rPr>
        <w:rFonts w:hint="eastAsia"/>
        <w:sz w:val="18"/>
        <w:szCs w:val="18"/>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101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2"/>
      <w:gridCol w:w="4137"/>
      <w:gridCol w:w="2871"/>
      <w:gridCol w:w="1619"/>
    </w:tblGrid>
    <w:tr w14:paraId="2D63A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1512" w:type="dxa"/>
          <w:vMerge w:val="restart"/>
          <w:tcBorders>
            <w:bottom w:val="nil"/>
          </w:tcBorders>
        </w:tcPr>
        <w:p w14:paraId="0F710AA5">
          <w:pPr>
            <w:pBdr>
              <w:bottom w:val="none" w:color="auto" w:sz="0" w:space="0"/>
            </w:pBdr>
            <w:spacing w:before="116" w:line="1088" w:lineRule="exact"/>
            <w:ind w:firstLine="677"/>
          </w:pPr>
          <w:r>
            <w:rPr>
              <w:rFonts w:hint="eastAsia" w:eastAsia="黑体"/>
              <w:lang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43180</wp:posOffset>
                </wp:positionV>
                <wp:extent cx="837565" cy="706120"/>
                <wp:effectExtent l="0" t="0" r="0" b="17780"/>
                <wp:wrapNone/>
                <wp:docPr id="13" name="图片 13" descr="中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中博LOGO"/>
                        <pic:cNvPicPr>
                          <a:picLocks noChangeAspect="1"/>
                        </pic:cNvPicPr>
                      </pic:nvPicPr>
                      <pic:blipFill>
                        <a:blip r:embed="rId1">
                          <a:clrChange>
                            <a:clrFrom>
                              <a:srgbClr val="FFFFFF">
                                <a:alpha val="100000"/>
                              </a:srgbClr>
                            </a:clrFrom>
                            <a:clrTo>
                              <a:srgbClr val="FFFFFF">
                                <a:alpha val="100000"/>
                                <a:alpha val="0"/>
                              </a:srgbClr>
                            </a:clrTo>
                          </a:clrChange>
                        </a:blip>
                        <a:stretch>
                          <a:fillRect/>
                        </a:stretch>
                      </pic:blipFill>
                      <pic:spPr>
                        <a:xfrm>
                          <a:off x="0" y="0"/>
                          <a:ext cx="837565" cy="706120"/>
                        </a:xfrm>
                        <a:prstGeom prst="rect">
                          <a:avLst/>
                        </a:prstGeom>
                      </pic:spPr>
                    </pic:pic>
                  </a:graphicData>
                </a:graphic>
              </wp:anchor>
            </w:drawing>
          </w:r>
        </w:p>
      </w:tc>
      <w:tc>
        <w:tcPr>
          <w:tcW w:w="4137" w:type="dxa"/>
          <w:vAlign w:val="center"/>
        </w:tcPr>
        <w:p w14:paraId="28835215">
          <w:pPr>
            <w:pStyle w:val="12"/>
            <w:pBdr>
              <w:bottom w:val="none" w:color="auto" w:sz="0" w:space="0"/>
            </w:pBdr>
            <w:spacing w:before="62" w:line="221" w:lineRule="auto"/>
            <w:ind w:left="3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ZBCC中博检验认证技术服务（江苏）有限公司</w:t>
          </w:r>
        </w:p>
      </w:tc>
      <w:tc>
        <w:tcPr>
          <w:tcW w:w="4490" w:type="dxa"/>
          <w:gridSpan w:val="2"/>
          <w:vAlign w:val="center"/>
        </w:tcPr>
        <w:p w14:paraId="0A3E9F6F">
          <w:pPr>
            <w:jc w:val="center"/>
            <w:rPr>
              <w:rFonts w:hint="default" w:ascii="宋体" w:hAnsi="宋体" w:eastAsia="宋体" w:cs="宋体"/>
              <w:b/>
              <w:bCs/>
              <w:spacing w:val="-2"/>
              <w:sz w:val="21"/>
              <w:szCs w:val="21"/>
              <w:lang w:val="en-US" w:eastAsia="zh-CN"/>
            </w:rPr>
          </w:pPr>
          <w:r>
            <w:rPr>
              <w:rFonts w:hint="eastAsia" w:ascii="宋体" w:hAnsi="宋体" w:eastAsia="宋体" w:cs="宋体"/>
              <w:b/>
              <w:bCs/>
              <w:spacing w:val="-2"/>
              <w:sz w:val="21"/>
              <w:szCs w:val="21"/>
              <w:lang w:val="en-US" w:eastAsia="zh-CN"/>
            </w:rPr>
            <w:t>文件名称：商品售后服务认证实施规则</w:t>
          </w:r>
        </w:p>
      </w:tc>
    </w:tr>
    <w:tr w14:paraId="28161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512" w:type="dxa"/>
          <w:vMerge w:val="continue"/>
          <w:tcBorders>
            <w:top w:val="nil"/>
          </w:tcBorders>
        </w:tcPr>
        <w:p w14:paraId="779CF72D">
          <w:pPr>
            <w:pBdr>
              <w:bottom w:val="none" w:color="auto" w:sz="0" w:space="0"/>
            </w:pBdr>
            <w:rPr>
              <w:lang w:eastAsia="zh-CN"/>
            </w:rPr>
          </w:pPr>
        </w:p>
      </w:tc>
      <w:tc>
        <w:tcPr>
          <w:tcW w:w="4137" w:type="dxa"/>
          <w:vAlign w:val="center"/>
        </w:tcPr>
        <w:p w14:paraId="16F43348">
          <w:pPr>
            <w:pStyle w:val="12"/>
            <w:pBdr>
              <w:bottom w:val="none" w:color="auto" w:sz="0" w:space="0"/>
            </w:pBdr>
            <w:spacing w:before="66" w:line="220" w:lineRule="auto"/>
            <w:ind w:left="40"/>
            <w:rPr>
              <w:rFonts w:hint="default" w:ascii="宋体" w:hAnsi="宋体" w:eastAsia="宋体" w:cs="宋体"/>
              <w:b/>
              <w:bCs/>
              <w:sz w:val="21"/>
              <w:szCs w:val="21"/>
              <w:lang w:val="en-US" w:eastAsia="zh-CN"/>
            </w:rPr>
          </w:pPr>
          <w:r>
            <w:rPr>
              <w:rFonts w:hint="eastAsia" w:ascii="宋体" w:hAnsi="宋体" w:eastAsia="宋体" w:cs="宋体"/>
              <w:b/>
              <w:bCs/>
              <w:spacing w:val="-2"/>
              <w:sz w:val="21"/>
              <w:szCs w:val="21"/>
              <w:lang w:eastAsia="zh-CN"/>
            </w:rPr>
            <w:t>文件编号：</w:t>
          </w:r>
          <w:r>
            <w:rPr>
              <w:rFonts w:hint="eastAsia" w:ascii="宋体" w:hAnsi="宋体" w:eastAsia="宋体" w:cs="宋体"/>
              <w:b/>
              <w:bCs/>
              <w:spacing w:val="-2"/>
              <w:sz w:val="21"/>
              <w:szCs w:val="21"/>
              <w:lang w:val="en-US" w:eastAsia="zh-CN"/>
            </w:rPr>
            <w:t>ZBCC</w:t>
          </w:r>
          <w:r>
            <w:rPr>
              <w:rFonts w:hint="eastAsia" w:ascii="宋体" w:hAnsi="宋体" w:eastAsia="宋体" w:cs="宋体"/>
              <w:b/>
              <w:bCs/>
              <w:spacing w:val="-2"/>
              <w:sz w:val="21"/>
              <w:szCs w:val="21"/>
              <w:lang w:eastAsia="zh-CN"/>
            </w:rPr>
            <w:t>-</w:t>
          </w:r>
          <w:r>
            <w:rPr>
              <w:rFonts w:hint="eastAsia" w:ascii="宋体" w:hAnsi="宋体" w:eastAsia="宋体" w:cs="宋体"/>
              <w:b/>
              <w:bCs/>
              <w:spacing w:val="-2"/>
              <w:sz w:val="21"/>
              <w:szCs w:val="21"/>
              <w:lang w:val="en-US" w:eastAsia="zh-CN"/>
            </w:rPr>
            <w:t>03-JS-004</w:t>
          </w:r>
        </w:p>
      </w:tc>
      <w:tc>
        <w:tcPr>
          <w:tcW w:w="2871" w:type="dxa"/>
          <w:vAlign w:val="center"/>
        </w:tcPr>
        <w:p w14:paraId="23173169">
          <w:pPr>
            <w:pStyle w:val="12"/>
            <w:pBdr>
              <w:bottom w:val="none" w:color="auto" w:sz="0" w:space="0"/>
            </w:pBdr>
            <w:spacing w:before="66" w:line="220" w:lineRule="auto"/>
            <w:ind w:left="40"/>
            <w:rPr>
              <w:rFonts w:hint="eastAsia" w:ascii="宋体" w:hAnsi="宋体" w:eastAsia="宋体" w:cs="宋体"/>
              <w:b/>
              <w:bCs/>
              <w:spacing w:val="-2"/>
              <w:sz w:val="21"/>
              <w:szCs w:val="21"/>
              <w:lang w:eastAsia="zh-CN"/>
            </w:rPr>
          </w:pPr>
          <w:r>
            <w:rPr>
              <w:rFonts w:hint="eastAsia" w:ascii="宋体" w:hAnsi="宋体" w:eastAsia="宋体" w:cs="宋体"/>
              <w:b/>
              <w:bCs/>
              <w:spacing w:val="-2"/>
              <w:sz w:val="21"/>
              <w:szCs w:val="21"/>
              <w:lang w:eastAsia="zh-CN"/>
            </w:rPr>
            <w:t>实施日期：2023年0</w:t>
          </w:r>
          <w:r>
            <w:rPr>
              <w:rFonts w:hint="eastAsia" w:ascii="宋体" w:hAnsi="宋体" w:eastAsia="宋体" w:cs="宋体"/>
              <w:b/>
              <w:bCs/>
              <w:spacing w:val="-2"/>
              <w:sz w:val="21"/>
              <w:szCs w:val="21"/>
              <w:lang w:val="en-US" w:eastAsia="zh-CN"/>
            </w:rPr>
            <w:t>8</w:t>
          </w:r>
          <w:r>
            <w:rPr>
              <w:rFonts w:hint="eastAsia" w:ascii="宋体" w:hAnsi="宋体" w:eastAsia="宋体" w:cs="宋体"/>
              <w:b/>
              <w:bCs/>
              <w:spacing w:val="-2"/>
              <w:sz w:val="21"/>
              <w:szCs w:val="21"/>
              <w:lang w:eastAsia="zh-CN"/>
            </w:rPr>
            <w:t>月</w:t>
          </w:r>
          <w:r>
            <w:rPr>
              <w:rFonts w:hint="eastAsia" w:ascii="宋体" w:hAnsi="宋体" w:eastAsia="宋体" w:cs="宋体"/>
              <w:b/>
              <w:bCs/>
              <w:spacing w:val="-2"/>
              <w:sz w:val="21"/>
              <w:szCs w:val="21"/>
              <w:lang w:val="en-US" w:eastAsia="zh-CN"/>
            </w:rPr>
            <w:t>01</w:t>
          </w:r>
          <w:r>
            <w:rPr>
              <w:rFonts w:hint="eastAsia" w:ascii="宋体" w:hAnsi="宋体" w:eastAsia="宋体" w:cs="宋体"/>
              <w:b/>
              <w:bCs/>
              <w:spacing w:val="-2"/>
              <w:sz w:val="21"/>
              <w:szCs w:val="21"/>
              <w:lang w:eastAsia="zh-CN"/>
            </w:rPr>
            <w:t>日</w:t>
          </w:r>
        </w:p>
      </w:tc>
      <w:tc>
        <w:tcPr>
          <w:tcW w:w="1619" w:type="dxa"/>
          <w:vAlign w:val="center"/>
        </w:tcPr>
        <w:p w14:paraId="075EDD6A">
          <w:pPr>
            <w:pStyle w:val="12"/>
            <w:pBdr>
              <w:bottom w:val="none" w:color="auto" w:sz="0" w:space="0"/>
            </w:pBdr>
            <w:spacing w:before="66" w:line="220" w:lineRule="auto"/>
            <w:ind w:left="40"/>
            <w:rPr>
              <w:rFonts w:hint="eastAsia" w:ascii="宋体" w:hAnsi="宋体" w:eastAsia="宋体" w:cs="宋体"/>
              <w:b/>
              <w:bCs/>
              <w:spacing w:val="-2"/>
              <w:sz w:val="21"/>
              <w:szCs w:val="21"/>
              <w:lang w:eastAsia="zh-CN"/>
            </w:rPr>
          </w:pPr>
          <w:r>
            <w:rPr>
              <w:rFonts w:hint="eastAsia" w:ascii="宋体" w:hAnsi="宋体" w:eastAsia="宋体" w:cs="宋体"/>
              <w:b/>
              <w:bCs/>
              <w:spacing w:val="-2"/>
              <w:sz w:val="21"/>
              <w:szCs w:val="21"/>
              <w:lang w:eastAsia="zh-CN"/>
            </w:rPr>
            <w:t>版本：A</w:t>
          </w:r>
          <w:r>
            <w:rPr>
              <w:rFonts w:hint="eastAsia" w:ascii="宋体" w:hAnsi="宋体" w:eastAsia="宋体" w:cs="宋体"/>
              <w:b/>
              <w:bCs/>
              <w:spacing w:val="-2"/>
              <w:sz w:val="21"/>
              <w:szCs w:val="21"/>
              <w:lang w:val="en-US" w:eastAsia="zh-CN"/>
            </w:rPr>
            <w:t>/</w:t>
          </w:r>
          <w:r>
            <w:rPr>
              <w:rFonts w:hint="eastAsia" w:ascii="宋体" w:hAnsi="宋体" w:eastAsia="宋体" w:cs="宋体"/>
              <w:b/>
              <w:bCs/>
              <w:spacing w:val="-2"/>
              <w:sz w:val="21"/>
              <w:szCs w:val="21"/>
              <w:lang w:eastAsia="zh-CN"/>
            </w:rPr>
            <w:t>0</w:t>
          </w:r>
        </w:p>
      </w:tc>
    </w:tr>
  </w:tbl>
  <w:p w14:paraId="0CA161C6">
    <w:pPr>
      <w:pBdr>
        <w:bottom w:val="none" w:color="auto" w:sz="0" w:space="0"/>
      </w:pBdr>
      <w:spacing w:line="14" w:lineRule="auto"/>
      <w:rPr>
        <w:sz w:val="2"/>
      </w:rPr>
    </w:pPr>
    <w:r>
      <w:rPr>
        <w:sz w:val="2"/>
      </w:rPr>
      <w:pict>
        <v:shape id="_x0000_s2049" o:spid="_x0000_s2049" o:spt="136" type="#_x0000_t136" style="position:absolute;left:0pt;height:90.2pt;width:593.05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17694f" focussize="0,0"/>
          <v:stroke on="f"/>
          <v:imagedata o:title=""/>
          <o:lock v:ext="edit" aspectratio="t"/>
          <v:textpath on="t" fitshape="t" fitpath="t" trim="t" xscale="f" string="ZBCC中博检验认证" style="font-family:微软雅黑;font-size:36pt;v-same-letter-heights:f;v-text-align:center;"/>
        </v:shape>
      </w:pict>
    </w:r>
    <w:r>
      <w:rPr>
        <w:sz w:val="18"/>
      </w:rPr>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5274310" cy="4445000"/>
          <wp:effectExtent l="0" t="0" r="2540" b="12700"/>
          <wp:wrapNone/>
          <wp:docPr id="1" name="WordPictureWatermark952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95258" descr="图片1"/>
                  <pic:cNvPicPr>
                    <a:picLocks noChangeAspect="1"/>
                  </pic:cNvPicPr>
                </pic:nvPicPr>
                <pic:blipFill>
                  <a:blip r:embed="rId2">
                    <a:lum bright="69998" contrast="-70001"/>
                  </a:blip>
                  <a:stretch>
                    <a:fillRect/>
                  </a:stretch>
                </pic:blipFill>
                <pic:spPr>
                  <a:xfrm>
                    <a:off x="0" y="0"/>
                    <a:ext cx="5274310" cy="44450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B45FC">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AAB8F">
    <w:pPr>
      <w:pStyle w:val="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102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3"/>
      <w:gridCol w:w="4158"/>
      <w:gridCol w:w="4537"/>
    </w:tblGrid>
    <w:tr w14:paraId="2C7CC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523" w:type="dxa"/>
          <w:vMerge w:val="restart"/>
          <w:tcBorders>
            <w:bottom w:val="nil"/>
          </w:tcBorders>
        </w:tcPr>
        <w:p w14:paraId="2E12AA56">
          <w:pPr>
            <w:pBdr>
              <w:bottom w:val="none" w:color="auto" w:sz="0" w:space="0"/>
            </w:pBdr>
            <w:spacing w:before="116" w:line="1088" w:lineRule="exact"/>
            <w:ind w:firstLine="677"/>
          </w:pPr>
          <w:r>
            <w:rPr>
              <w:rFonts w:hint="eastAsia" w:eastAsia="黑体"/>
              <w:lang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43180</wp:posOffset>
                </wp:positionV>
                <wp:extent cx="790575" cy="666750"/>
                <wp:effectExtent l="0" t="0" r="9525" b="6350"/>
                <wp:wrapNone/>
                <wp:docPr id="20" name="图片 20" descr="中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博LOGO"/>
                        <pic:cNvPicPr>
                          <a:picLocks noChangeAspect="1"/>
                        </pic:cNvPicPr>
                      </pic:nvPicPr>
                      <pic:blipFill>
                        <a:blip r:embed="rId1"/>
                        <a:stretch>
                          <a:fillRect/>
                        </a:stretch>
                      </pic:blipFill>
                      <pic:spPr>
                        <a:xfrm>
                          <a:off x="0" y="0"/>
                          <a:ext cx="790575" cy="666750"/>
                        </a:xfrm>
                        <a:prstGeom prst="rect">
                          <a:avLst/>
                        </a:prstGeom>
                      </pic:spPr>
                    </pic:pic>
                  </a:graphicData>
                </a:graphic>
              </wp:anchor>
            </w:drawing>
          </w:r>
        </w:p>
      </w:tc>
      <w:tc>
        <w:tcPr>
          <w:tcW w:w="4158" w:type="dxa"/>
          <w:vAlign w:val="center"/>
        </w:tcPr>
        <w:p w14:paraId="42159E94">
          <w:pPr>
            <w:pStyle w:val="12"/>
            <w:pBdr>
              <w:bottom w:val="none" w:color="auto" w:sz="0" w:space="0"/>
            </w:pBdr>
            <w:spacing w:before="62" w:line="221" w:lineRule="auto"/>
            <w:ind w:left="3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中博检验认证技术服务（江苏）有限公司</w:t>
          </w:r>
        </w:p>
      </w:tc>
      <w:tc>
        <w:tcPr>
          <w:tcW w:w="4537" w:type="dxa"/>
          <w:vAlign w:val="center"/>
        </w:tcPr>
        <w:p w14:paraId="56B23573">
          <w:pPr>
            <w:pStyle w:val="12"/>
            <w:pBdr>
              <w:bottom w:val="none" w:color="auto" w:sz="0" w:space="0"/>
            </w:pBdr>
            <w:spacing w:before="34" w:line="219" w:lineRule="auto"/>
            <w:ind w:left="37"/>
            <w:rPr>
              <w:rFonts w:hint="eastAsia" w:ascii="宋体" w:hAnsi="宋体" w:eastAsia="宋体" w:cs="宋体"/>
              <w:b/>
              <w:bCs/>
              <w:sz w:val="21"/>
              <w:szCs w:val="21"/>
              <w:lang w:eastAsia="zh-CN"/>
            </w:rPr>
          </w:pPr>
          <w:r>
            <w:rPr>
              <w:rFonts w:hint="eastAsia" w:ascii="宋体" w:hAnsi="宋体" w:eastAsia="宋体" w:cs="宋体"/>
              <w:b/>
              <w:bCs/>
              <w:spacing w:val="-1"/>
              <w:sz w:val="21"/>
              <w:szCs w:val="21"/>
              <w:lang w:eastAsia="zh-CN"/>
            </w:rPr>
            <w:t>文件名称：</w:t>
          </w:r>
          <w:r>
            <w:rPr>
              <w:rFonts w:hint="eastAsia" w:ascii="宋体" w:hAnsi="宋体" w:eastAsia="宋体" w:cs="宋体"/>
              <w:b/>
              <w:bCs/>
              <w:spacing w:val="-1"/>
              <w:sz w:val="21"/>
              <w:szCs w:val="21"/>
              <w:lang w:val="en-US" w:eastAsia="zh-CN"/>
            </w:rPr>
            <w:t>医疗器械质量管理</w:t>
          </w:r>
          <w:r>
            <w:rPr>
              <w:rFonts w:hint="eastAsia" w:ascii="宋体" w:hAnsi="宋体" w:eastAsia="宋体" w:cs="宋体"/>
              <w:b/>
              <w:bCs/>
              <w:spacing w:val="-2"/>
              <w:sz w:val="21"/>
              <w:szCs w:val="21"/>
              <w:lang w:val="en-US" w:eastAsia="zh-CN"/>
            </w:rPr>
            <w:t>体系认证规则</w:t>
          </w:r>
        </w:p>
      </w:tc>
    </w:tr>
    <w:tr w14:paraId="16FD6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1523" w:type="dxa"/>
          <w:vMerge w:val="continue"/>
          <w:tcBorders>
            <w:top w:val="nil"/>
          </w:tcBorders>
        </w:tcPr>
        <w:p w14:paraId="7F04E325">
          <w:pPr>
            <w:pBdr>
              <w:bottom w:val="none" w:color="auto" w:sz="0" w:space="0"/>
            </w:pBdr>
            <w:rPr>
              <w:lang w:eastAsia="zh-CN"/>
            </w:rPr>
          </w:pPr>
        </w:p>
      </w:tc>
      <w:tc>
        <w:tcPr>
          <w:tcW w:w="4158" w:type="dxa"/>
          <w:vAlign w:val="center"/>
        </w:tcPr>
        <w:p w14:paraId="28E6FDBE">
          <w:pPr>
            <w:pStyle w:val="12"/>
            <w:pBdr>
              <w:bottom w:val="none" w:color="auto" w:sz="0" w:space="0"/>
            </w:pBdr>
            <w:spacing w:before="66" w:line="220" w:lineRule="auto"/>
            <w:ind w:left="40"/>
            <w:rPr>
              <w:rFonts w:hint="default" w:ascii="宋体" w:hAnsi="宋体" w:eastAsia="宋体" w:cs="宋体"/>
              <w:b/>
              <w:bCs/>
              <w:sz w:val="21"/>
              <w:szCs w:val="21"/>
              <w:lang w:val="en-US" w:eastAsia="zh-CN"/>
            </w:rPr>
          </w:pPr>
          <w:r>
            <w:rPr>
              <w:rFonts w:hint="eastAsia" w:ascii="宋体" w:hAnsi="宋体" w:eastAsia="宋体" w:cs="宋体"/>
              <w:b/>
              <w:bCs/>
              <w:spacing w:val="-2"/>
              <w:sz w:val="21"/>
              <w:szCs w:val="21"/>
              <w:lang w:eastAsia="zh-CN"/>
            </w:rPr>
            <w:t>文件编号：</w:t>
          </w:r>
          <w:r>
            <w:rPr>
              <w:rFonts w:hint="eastAsia" w:ascii="宋体" w:hAnsi="宋体" w:eastAsia="宋体" w:cs="宋体"/>
              <w:b/>
              <w:bCs/>
              <w:spacing w:val="-2"/>
              <w:sz w:val="21"/>
              <w:szCs w:val="21"/>
              <w:lang w:val="en-US" w:eastAsia="zh-CN"/>
            </w:rPr>
            <w:t>ZBCC-RZGZ-005</w:t>
          </w:r>
        </w:p>
      </w:tc>
      <w:tc>
        <w:tcPr>
          <w:tcW w:w="4537" w:type="dxa"/>
          <w:vAlign w:val="center"/>
        </w:tcPr>
        <w:p w14:paraId="37EC6B90">
          <w:pPr>
            <w:pBdr>
              <w:bottom w:val="none" w:color="auto" w:sz="0" w:space="0"/>
            </w:pBdr>
            <w:spacing w:before="54" w:line="226" w:lineRule="auto"/>
            <w:jc w:val="left"/>
            <w:rPr>
              <w:rFonts w:hint="eastAsia" w:ascii="宋体" w:hAnsi="宋体" w:eastAsia="宋体" w:cs="宋体"/>
              <w:b/>
              <w:bCs/>
              <w:sz w:val="21"/>
              <w:szCs w:val="21"/>
            </w:rPr>
          </w:pPr>
          <w:r>
            <w:rPr>
              <w:rFonts w:hint="eastAsia" w:ascii="宋体" w:hAnsi="宋体" w:eastAsia="宋体" w:cs="宋体"/>
              <w:b/>
              <w:bCs/>
              <w:spacing w:val="-3"/>
              <w:sz w:val="21"/>
              <w:szCs w:val="21"/>
            </w:rPr>
            <w:t>实施日期</w:t>
          </w:r>
          <w:r>
            <w:rPr>
              <w:rFonts w:hint="eastAsia" w:ascii="宋体" w:hAnsi="宋体" w:eastAsia="宋体" w:cs="宋体"/>
              <w:b/>
              <w:bCs/>
              <w:spacing w:val="-3"/>
              <w:sz w:val="21"/>
              <w:szCs w:val="21"/>
              <w:lang w:eastAsia="zh-CN"/>
            </w:rPr>
            <w:t>：</w:t>
          </w:r>
          <w:r>
            <w:rPr>
              <w:rFonts w:hint="eastAsia" w:ascii="宋体" w:hAnsi="宋体" w:eastAsia="宋体" w:cs="宋体"/>
              <w:b/>
              <w:bCs/>
              <w:spacing w:val="-6"/>
              <w:sz w:val="21"/>
              <w:szCs w:val="21"/>
            </w:rPr>
            <w:t>202</w:t>
          </w:r>
          <w:r>
            <w:rPr>
              <w:rFonts w:hint="eastAsia" w:ascii="宋体" w:hAnsi="宋体" w:eastAsia="宋体" w:cs="宋体"/>
              <w:b/>
              <w:bCs/>
              <w:spacing w:val="-6"/>
              <w:sz w:val="21"/>
              <w:szCs w:val="21"/>
              <w:lang w:val="en-US" w:eastAsia="zh-CN"/>
            </w:rPr>
            <w:t>4</w:t>
          </w:r>
          <w:r>
            <w:rPr>
              <w:rFonts w:hint="eastAsia" w:ascii="宋体" w:hAnsi="宋体" w:eastAsia="宋体" w:cs="宋体"/>
              <w:b/>
              <w:bCs/>
              <w:spacing w:val="-6"/>
              <w:sz w:val="21"/>
              <w:szCs w:val="21"/>
            </w:rPr>
            <w:t>年</w:t>
          </w:r>
          <w:r>
            <w:rPr>
              <w:rFonts w:hint="eastAsia" w:ascii="宋体" w:hAnsi="宋体" w:eastAsia="宋体" w:cs="宋体"/>
              <w:b/>
              <w:bCs/>
              <w:spacing w:val="-6"/>
              <w:sz w:val="21"/>
              <w:szCs w:val="21"/>
              <w:lang w:val="en-US" w:eastAsia="zh-CN"/>
            </w:rPr>
            <w:t>09</w:t>
          </w:r>
          <w:r>
            <w:rPr>
              <w:rFonts w:hint="eastAsia" w:ascii="宋体" w:hAnsi="宋体" w:eastAsia="宋体" w:cs="宋体"/>
              <w:b/>
              <w:bCs/>
              <w:spacing w:val="-6"/>
              <w:sz w:val="21"/>
              <w:szCs w:val="21"/>
            </w:rPr>
            <w:t>月</w:t>
          </w:r>
          <w:r>
            <w:rPr>
              <w:rFonts w:hint="eastAsia" w:ascii="宋体" w:hAnsi="宋体" w:eastAsia="宋体" w:cs="宋体"/>
              <w:b/>
              <w:bCs/>
              <w:spacing w:val="-6"/>
              <w:sz w:val="21"/>
              <w:szCs w:val="21"/>
              <w:lang w:val="en-US" w:eastAsia="zh-CN"/>
            </w:rPr>
            <w:t>30</w:t>
          </w:r>
          <w:r>
            <w:rPr>
              <w:rFonts w:hint="eastAsia" w:ascii="宋体" w:hAnsi="宋体" w:eastAsia="宋体" w:cs="宋体"/>
              <w:b/>
              <w:bCs/>
              <w:spacing w:val="-6"/>
              <w:sz w:val="21"/>
              <w:szCs w:val="21"/>
            </w:rPr>
            <w:t>日</w:t>
          </w:r>
        </w:p>
      </w:tc>
    </w:tr>
  </w:tbl>
  <w:p w14:paraId="07860FB5">
    <w:pPr>
      <w:pBdr>
        <w:bottom w:val="none" w:color="auto" w:sz="0" w:space="0"/>
      </w:pBdr>
      <w:spacing w:line="14" w:lineRule="auto"/>
      <w:rPr>
        <w:sz w:val="2"/>
      </w:rPr>
    </w:pPr>
    <w:r>
      <w:rPr>
        <w:sz w:val="18"/>
      </w:rPr>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5274310" cy="4445000"/>
          <wp:effectExtent l="0" t="0" r="2540" b="12700"/>
          <wp:wrapNone/>
          <wp:docPr id="10" name="WordPictureWatermark952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95258" descr="图片1"/>
                  <pic:cNvPicPr>
                    <a:picLocks noChangeAspect="1"/>
                  </pic:cNvPicPr>
                </pic:nvPicPr>
                <pic:blipFill>
                  <a:blip r:embed="rId2">
                    <a:lum bright="69998" contrast="-70001"/>
                  </a:blip>
                  <a:stretch>
                    <a:fillRect/>
                  </a:stretch>
                </pic:blipFill>
                <pic:spPr>
                  <a:xfrm>
                    <a:off x="0" y="0"/>
                    <a:ext cx="5274310" cy="44450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36871F"/>
    <w:multiLevelType w:val="singleLevel"/>
    <w:tmpl w:val="3B36871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dit="forms" w:enforcement="1" w:cryptProviderType="rsaFull" w:cryptAlgorithmClass="hash" w:cryptAlgorithmType="typeAny" w:cryptAlgorithmSid="4" w:cryptSpinCount="0" w:hash="f2e32m26bMP7L4kTSrMGgdwzEMo=" w:salt="sm0tiM2lDHSvt9RiSMcqWw=="/>
  <w:defaultTabStop w:val="420"/>
  <w:drawingGridHorizontalSpacing w:val="105"/>
  <w:displayHorizontalDrawingGridEvery w:val="1"/>
  <w:displayVerticalDrawingGridEvery w:val="1"/>
  <w:noPunctuationKerning w:val="1"/>
  <w:characterSpacingControl w:val="doNotCompress"/>
  <w:hdrShapeDefaults>
    <o:shapelayout v:ext="edit">
      <o:idmap v:ext="edit" data="2"/>
    </o:shapelayout>
  </w:hdrShapeDefault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zNzg4ZDg1ZWQ2NWM2YThjNjdlYzFhZGJiZDljMTEifQ=="/>
  </w:docVars>
  <w:rsids>
    <w:rsidRoot w:val="00172A27"/>
    <w:rsid w:val="000037C4"/>
    <w:rsid w:val="001313AC"/>
    <w:rsid w:val="001B0AD8"/>
    <w:rsid w:val="003D197C"/>
    <w:rsid w:val="00410868"/>
    <w:rsid w:val="00443B2B"/>
    <w:rsid w:val="004677DB"/>
    <w:rsid w:val="00491734"/>
    <w:rsid w:val="004A57A5"/>
    <w:rsid w:val="00526620"/>
    <w:rsid w:val="005419AA"/>
    <w:rsid w:val="00590F0C"/>
    <w:rsid w:val="005A1492"/>
    <w:rsid w:val="00712B95"/>
    <w:rsid w:val="007935EB"/>
    <w:rsid w:val="008727F1"/>
    <w:rsid w:val="00882F59"/>
    <w:rsid w:val="008A4145"/>
    <w:rsid w:val="008F5FFF"/>
    <w:rsid w:val="008F6E8B"/>
    <w:rsid w:val="009407ED"/>
    <w:rsid w:val="00AE3D2F"/>
    <w:rsid w:val="00AF7661"/>
    <w:rsid w:val="00B24980"/>
    <w:rsid w:val="00B613CE"/>
    <w:rsid w:val="00BC10FD"/>
    <w:rsid w:val="00C27E7B"/>
    <w:rsid w:val="00C36B5B"/>
    <w:rsid w:val="00C47923"/>
    <w:rsid w:val="00E0766B"/>
    <w:rsid w:val="00E45416"/>
    <w:rsid w:val="00EB7063"/>
    <w:rsid w:val="00ED067E"/>
    <w:rsid w:val="00F32A16"/>
    <w:rsid w:val="00F61C9D"/>
    <w:rsid w:val="00FD60BE"/>
    <w:rsid w:val="010F6DB3"/>
    <w:rsid w:val="0112363F"/>
    <w:rsid w:val="0136273B"/>
    <w:rsid w:val="0207305F"/>
    <w:rsid w:val="0213533D"/>
    <w:rsid w:val="024C492F"/>
    <w:rsid w:val="03062D2F"/>
    <w:rsid w:val="030B6598"/>
    <w:rsid w:val="03165668"/>
    <w:rsid w:val="03705C84"/>
    <w:rsid w:val="03800D34"/>
    <w:rsid w:val="03B5196C"/>
    <w:rsid w:val="03C70711"/>
    <w:rsid w:val="0427672E"/>
    <w:rsid w:val="04483B5B"/>
    <w:rsid w:val="04AC17B5"/>
    <w:rsid w:val="05041A5C"/>
    <w:rsid w:val="05614B95"/>
    <w:rsid w:val="05C310BF"/>
    <w:rsid w:val="060E2B1D"/>
    <w:rsid w:val="06F51A39"/>
    <w:rsid w:val="07516F96"/>
    <w:rsid w:val="075503FD"/>
    <w:rsid w:val="078828AD"/>
    <w:rsid w:val="08275C22"/>
    <w:rsid w:val="08CE42F2"/>
    <w:rsid w:val="08E026B7"/>
    <w:rsid w:val="09297778"/>
    <w:rsid w:val="09342B67"/>
    <w:rsid w:val="093A1985"/>
    <w:rsid w:val="09405B5F"/>
    <w:rsid w:val="09BE0A46"/>
    <w:rsid w:val="09C82A7E"/>
    <w:rsid w:val="09CF031F"/>
    <w:rsid w:val="0A7D7D7B"/>
    <w:rsid w:val="0A80786B"/>
    <w:rsid w:val="0ABB08A3"/>
    <w:rsid w:val="0ACE6829"/>
    <w:rsid w:val="0AD027B2"/>
    <w:rsid w:val="0ADB7197"/>
    <w:rsid w:val="0B065FC2"/>
    <w:rsid w:val="0B1A7CC0"/>
    <w:rsid w:val="0B892750"/>
    <w:rsid w:val="0BD47E6F"/>
    <w:rsid w:val="0C197F77"/>
    <w:rsid w:val="0C360B29"/>
    <w:rsid w:val="0C444B1C"/>
    <w:rsid w:val="0CCA3020"/>
    <w:rsid w:val="0CF602B9"/>
    <w:rsid w:val="0CFB142B"/>
    <w:rsid w:val="0D3259C0"/>
    <w:rsid w:val="0D7B0878"/>
    <w:rsid w:val="0DDA1988"/>
    <w:rsid w:val="0DF540CC"/>
    <w:rsid w:val="0E8F2773"/>
    <w:rsid w:val="0EB21FBD"/>
    <w:rsid w:val="0EB43257"/>
    <w:rsid w:val="0ED85EC8"/>
    <w:rsid w:val="0F112A88"/>
    <w:rsid w:val="0F362885"/>
    <w:rsid w:val="0FFD40F5"/>
    <w:rsid w:val="10212CDF"/>
    <w:rsid w:val="104650B3"/>
    <w:rsid w:val="104E0749"/>
    <w:rsid w:val="105A5869"/>
    <w:rsid w:val="10846B12"/>
    <w:rsid w:val="108C64EF"/>
    <w:rsid w:val="10CD7582"/>
    <w:rsid w:val="10D42D88"/>
    <w:rsid w:val="111F70FF"/>
    <w:rsid w:val="113E3FDC"/>
    <w:rsid w:val="11472E91"/>
    <w:rsid w:val="119D0D03"/>
    <w:rsid w:val="119F3673"/>
    <w:rsid w:val="11AA3420"/>
    <w:rsid w:val="11C664AC"/>
    <w:rsid w:val="11EB4164"/>
    <w:rsid w:val="1222054A"/>
    <w:rsid w:val="126927B2"/>
    <w:rsid w:val="129465AA"/>
    <w:rsid w:val="12D90460"/>
    <w:rsid w:val="12F31522"/>
    <w:rsid w:val="13113593"/>
    <w:rsid w:val="134C6044"/>
    <w:rsid w:val="145C5320"/>
    <w:rsid w:val="14737D74"/>
    <w:rsid w:val="14FB46BE"/>
    <w:rsid w:val="15D942D4"/>
    <w:rsid w:val="163C4F8E"/>
    <w:rsid w:val="168D7598"/>
    <w:rsid w:val="16A071E2"/>
    <w:rsid w:val="16DC22CD"/>
    <w:rsid w:val="17101F77"/>
    <w:rsid w:val="17322405"/>
    <w:rsid w:val="17640153"/>
    <w:rsid w:val="17CC2342"/>
    <w:rsid w:val="1808577F"/>
    <w:rsid w:val="18095344"/>
    <w:rsid w:val="180A4C18"/>
    <w:rsid w:val="181B3E55"/>
    <w:rsid w:val="185A794E"/>
    <w:rsid w:val="188E04E5"/>
    <w:rsid w:val="189270E7"/>
    <w:rsid w:val="192F4936"/>
    <w:rsid w:val="193E1044"/>
    <w:rsid w:val="19483000"/>
    <w:rsid w:val="19717B4A"/>
    <w:rsid w:val="19B66E06"/>
    <w:rsid w:val="1A18407F"/>
    <w:rsid w:val="1A491A28"/>
    <w:rsid w:val="1AA95333"/>
    <w:rsid w:val="1AB57353"/>
    <w:rsid w:val="1ABA7766"/>
    <w:rsid w:val="1ACC4407"/>
    <w:rsid w:val="1AEE0821"/>
    <w:rsid w:val="1B1262BE"/>
    <w:rsid w:val="1B1A7868"/>
    <w:rsid w:val="1B803B6F"/>
    <w:rsid w:val="1BBB45CD"/>
    <w:rsid w:val="1BCF2401"/>
    <w:rsid w:val="1C3861F8"/>
    <w:rsid w:val="1CB3762C"/>
    <w:rsid w:val="1D1B49AD"/>
    <w:rsid w:val="1DA11B7B"/>
    <w:rsid w:val="1DB001FD"/>
    <w:rsid w:val="1DE5415D"/>
    <w:rsid w:val="1DF32129"/>
    <w:rsid w:val="1DF919B7"/>
    <w:rsid w:val="1E311151"/>
    <w:rsid w:val="1E6908EA"/>
    <w:rsid w:val="1ECE6E75"/>
    <w:rsid w:val="1EEC21CF"/>
    <w:rsid w:val="1F072441"/>
    <w:rsid w:val="201605FE"/>
    <w:rsid w:val="204F1D62"/>
    <w:rsid w:val="206567EC"/>
    <w:rsid w:val="20C847C5"/>
    <w:rsid w:val="213D7E0C"/>
    <w:rsid w:val="215F4C87"/>
    <w:rsid w:val="217750CC"/>
    <w:rsid w:val="21B53E47"/>
    <w:rsid w:val="21C347B6"/>
    <w:rsid w:val="223631D9"/>
    <w:rsid w:val="228A0E2F"/>
    <w:rsid w:val="22C22CF7"/>
    <w:rsid w:val="2368163D"/>
    <w:rsid w:val="23A83C63"/>
    <w:rsid w:val="23AB72AF"/>
    <w:rsid w:val="24030E99"/>
    <w:rsid w:val="246062EC"/>
    <w:rsid w:val="24BB79C6"/>
    <w:rsid w:val="24BF6A58"/>
    <w:rsid w:val="25507C54"/>
    <w:rsid w:val="25A93A08"/>
    <w:rsid w:val="25FC2044"/>
    <w:rsid w:val="26151358"/>
    <w:rsid w:val="26A56238"/>
    <w:rsid w:val="26C16DEA"/>
    <w:rsid w:val="27315D1D"/>
    <w:rsid w:val="276A0C4E"/>
    <w:rsid w:val="278A5AE8"/>
    <w:rsid w:val="27B22717"/>
    <w:rsid w:val="27E62FAC"/>
    <w:rsid w:val="280F3966"/>
    <w:rsid w:val="287405B8"/>
    <w:rsid w:val="28767A0D"/>
    <w:rsid w:val="288162F3"/>
    <w:rsid w:val="28B906C0"/>
    <w:rsid w:val="28BA53AB"/>
    <w:rsid w:val="28BA7F95"/>
    <w:rsid w:val="28CC03F4"/>
    <w:rsid w:val="29114058"/>
    <w:rsid w:val="29351EDB"/>
    <w:rsid w:val="293E5DCA"/>
    <w:rsid w:val="29AC3D81"/>
    <w:rsid w:val="2A0911D4"/>
    <w:rsid w:val="2AA2608E"/>
    <w:rsid w:val="2AA4545A"/>
    <w:rsid w:val="2AD72FAC"/>
    <w:rsid w:val="2B4C75CA"/>
    <w:rsid w:val="2B746B21"/>
    <w:rsid w:val="2BAF7B59"/>
    <w:rsid w:val="2BB807BB"/>
    <w:rsid w:val="2C2440A3"/>
    <w:rsid w:val="2C4604BD"/>
    <w:rsid w:val="2C626979"/>
    <w:rsid w:val="2C6941AB"/>
    <w:rsid w:val="2C7C7A3B"/>
    <w:rsid w:val="2C937E06"/>
    <w:rsid w:val="2C994A91"/>
    <w:rsid w:val="2CB82A3D"/>
    <w:rsid w:val="2CFE48F4"/>
    <w:rsid w:val="2D6F496A"/>
    <w:rsid w:val="2DA336ED"/>
    <w:rsid w:val="2DBF7F69"/>
    <w:rsid w:val="2DDF0F4E"/>
    <w:rsid w:val="2DEB4584"/>
    <w:rsid w:val="2E0A179A"/>
    <w:rsid w:val="2E2760CC"/>
    <w:rsid w:val="2EA80FBB"/>
    <w:rsid w:val="2ECD6C74"/>
    <w:rsid w:val="2F486E88"/>
    <w:rsid w:val="2F511653"/>
    <w:rsid w:val="2F650C5A"/>
    <w:rsid w:val="2F8465C8"/>
    <w:rsid w:val="2FAA0D63"/>
    <w:rsid w:val="2FB92D54"/>
    <w:rsid w:val="2FDD2EA0"/>
    <w:rsid w:val="2FE801F5"/>
    <w:rsid w:val="2FF344B8"/>
    <w:rsid w:val="2FF40230"/>
    <w:rsid w:val="301663F8"/>
    <w:rsid w:val="305807BF"/>
    <w:rsid w:val="306D421A"/>
    <w:rsid w:val="30751371"/>
    <w:rsid w:val="30A25969"/>
    <w:rsid w:val="30C776F3"/>
    <w:rsid w:val="30CD43CB"/>
    <w:rsid w:val="314B0324"/>
    <w:rsid w:val="31AB27D7"/>
    <w:rsid w:val="31BD5EBD"/>
    <w:rsid w:val="31C003CA"/>
    <w:rsid w:val="31D727F1"/>
    <w:rsid w:val="322C1F03"/>
    <w:rsid w:val="32513718"/>
    <w:rsid w:val="32690A61"/>
    <w:rsid w:val="32951856"/>
    <w:rsid w:val="329D070B"/>
    <w:rsid w:val="329D531E"/>
    <w:rsid w:val="33266952"/>
    <w:rsid w:val="33BA52ED"/>
    <w:rsid w:val="33D71E67"/>
    <w:rsid w:val="33E660E2"/>
    <w:rsid w:val="34016539"/>
    <w:rsid w:val="342D1AF4"/>
    <w:rsid w:val="34346E4D"/>
    <w:rsid w:val="347656B7"/>
    <w:rsid w:val="34E61ECA"/>
    <w:rsid w:val="356B18E7"/>
    <w:rsid w:val="35D94150"/>
    <w:rsid w:val="35E13004"/>
    <w:rsid w:val="35F5260C"/>
    <w:rsid w:val="362C24D2"/>
    <w:rsid w:val="36484E32"/>
    <w:rsid w:val="366323DE"/>
    <w:rsid w:val="36C02C1A"/>
    <w:rsid w:val="37563555"/>
    <w:rsid w:val="379A346B"/>
    <w:rsid w:val="37D5272F"/>
    <w:rsid w:val="37E27DCD"/>
    <w:rsid w:val="37E666B0"/>
    <w:rsid w:val="37F714C1"/>
    <w:rsid w:val="3801798E"/>
    <w:rsid w:val="38426474"/>
    <w:rsid w:val="38433B03"/>
    <w:rsid w:val="384635F3"/>
    <w:rsid w:val="387B47CC"/>
    <w:rsid w:val="38C05153"/>
    <w:rsid w:val="38F4304F"/>
    <w:rsid w:val="392576AC"/>
    <w:rsid w:val="396A50BF"/>
    <w:rsid w:val="39965EB4"/>
    <w:rsid w:val="39B27192"/>
    <w:rsid w:val="39E135D3"/>
    <w:rsid w:val="3A2910F4"/>
    <w:rsid w:val="3A3E2A79"/>
    <w:rsid w:val="3AA6037E"/>
    <w:rsid w:val="3AAA7D7A"/>
    <w:rsid w:val="3B092B64"/>
    <w:rsid w:val="3B1D4650"/>
    <w:rsid w:val="3B315963"/>
    <w:rsid w:val="3B702D0A"/>
    <w:rsid w:val="3B90632F"/>
    <w:rsid w:val="3BBA2588"/>
    <w:rsid w:val="3CAF5C0A"/>
    <w:rsid w:val="3D606F05"/>
    <w:rsid w:val="3D786894"/>
    <w:rsid w:val="3DB37E93"/>
    <w:rsid w:val="3DDD0555"/>
    <w:rsid w:val="3E3F6B1A"/>
    <w:rsid w:val="3E7569E0"/>
    <w:rsid w:val="3EA03A5D"/>
    <w:rsid w:val="3EE939CC"/>
    <w:rsid w:val="3FC90D91"/>
    <w:rsid w:val="3FD569E5"/>
    <w:rsid w:val="40061FE5"/>
    <w:rsid w:val="40077B0C"/>
    <w:rsid w:val="400E0926"/>
    <w:rsid w:val="40181D19"/>
    <w:rsid w:val="4077259B"/>
    <w:rsid w:val="407F76A2"/>
    <w:rsid w:val="409C46F8"/>
    <w:rsid w:val="40ED6D01"/>
    <w:rsid w:val="40FA4E7B"/>
    <w:rsid w:val="41436921"/>
    <w:rsid w:val="41764F49"/>
    <w:rsid w:val="419378A9"/>
    <w:rsid w:val="41A76CDF"/>
    <w:rsid w:val="42417218"/>
    <w:rsid w:val="426052B1"/>
    <w:rsid w:val="426254CD"/>
    <w:rsid w:val="42934031"/>
    <w:rsid w:val="431247FD"/>
    <w:rsid w:val="43160791"/>
    <w:rsid w:val="43366EA0"/>
    <w:rsid w:val="434370AD"/>
    <w:rsid w:val="437454B8"/>
    <w:rsid w:val="43977C7D"/>
    <w:rsid w:val="43C24475"/>
    <w:rsid w:val="43DD433B"/>
    <w:rsid w:val="44613C8E"/>
    <w:rsid w:val="44F27C1C"/>
    <w:rsid w:val="45727F41"/>
    <w:rsid w:val="45A34166"/>
    <w:rsid w:val="45C36283"/>
    <w:rsid w:val="45D24718"/>
    <w:rsid w:val="460B7586"/>
    <w:rsid w:val="465B470D"/>
    <w:rsid w:val="46F661E4"/>
    <w:rsid w:val="47535C3D"/>
    <w:rsid w:val="484A2C8B"/>
    <w:rsid w:val="4867383D"/>
    <w:rsid w:val="486F3408"/>
    <w:rsid w:val="48B06F92"/>
    <w:rsid w:val="48D015CD"/>
    <w:rsid w:val="49170DBF"/>
    <w:rsid w:val="491A08B0"/>
    <w:rsid w:val="492D05E3"/>
    <w:rsid w:val="496E7530"/>
    <w:rsid w:val="49870E8A"/>
    <w:rsid w:val="4A003601"/>
    <w:rsid w:val="4A897A9B"/>
    <w:rsid w:val="4A8E3F79"/>
    <w:rsid w:val="4AC05487"/>
    <w:rsid w:val="4ACC3547"/>
    <w:rsid w:val="4B00470D"/>
    <w:rsid w:val="4B045373"/>
    <w:rsid w:val="4B4E2A92"/>
    <w:rsid w:val="4BDE69FD"/>
    <w:rsid w:val="4BEA27BB"/>
    <w:rsid w:val="4BF93AFD"/>
    <w:rsid w:val="4C79261D"/>
    <w:rsid w:val="4CBE77A4"/>
    <w:rsid w:val="4CEC2563"/>
    <w:rsid w:val="4CF0209D"/>
    <w:rsid w:val="4D2910C1"/>
    <w:rsid w:val="4D397978"/>
    <w:rsid w:val="4D551EB6"/>
    <w:rsid w:val="4D970721"/>
    <w:rsid w:val="4D987FF5"/>
    <w:rsid w:val="4DAC584E"/>
    <w:rsid w:val="4DD86643"/>
    <w:rsid w:val="4E257ADB"/>
    <w:rsid w:val="4E311EE5"/>
    <w:rsid w:val="4EA40F39"/>
    <w:rsid w:val="4EAD7AD0"/>
    <w:rsid w:val="4F644633"/>
    <w:rsid w:val="4FE237A9"/>
    <w:rsid w:val="50165F43"/>
    <w:rsid w:val="50BE4216"/>
    <w:rsid w:val="50C51101"/>
    <w:rsid w:val="50FA629D"/>
    <w:rsid w:val="51A539FF"/>
    <w:rsid w:val="51B97077"/>
    <w:rsid w:val="524644C3"/>
    <w:rsid w:val="527903F5"/>
    <w:rsid w:val="52796647"/>
    <w:rsid w:val="52FD7421"/>
    <w:rsid w:val="530F2B07"/>
    <w:rsid w:val="53A670EE"/>
    <w:rsid w:val="53DA1367"/>
    <w:rsid w:val="54063F0A"/>
    <w:rsid w:val="543B2B99"/>
    <w:rsid w:val="54486516"/>
    <w:rsid w:val="544A0B7D"/>
    <w:rsid w:val="54752E3E"/>
    <w:rsid w:val="54F22F39"/>
    <w:rsid w:val="553B6A18"/>
    <w:rsid w:val="5563713A"/>
    <w:rsid w:val="557F21C6"/>
    <w:rsid w:val="559519EA"/>
    <w:rsid w:val="56105763"/>
    <w:rsid w:val="565847C5"/>
    <w:rsid w:val="565C42B5"/>
    <w:rsid w:val="56A96A51"/>
    <w:rsid w:val="56B20379"/>
    <w:rsid w:val="56B52F3D"/>
    <w:rsid w:val="56EF6ED8"/>
    <w:rsid w:val="57174680"/>
    <w:rsid w:val="573214BA"/>
    <w:rsid w:val="57407733"/>
    <w:rsid w:val="574F16AC"/>
    <w:rsid w:val="57BB0DFB"/>
    <w:rsid w:val="57DE484E"/>
    <w:rsid w:val="5814296E"/>
    <w:rsid w:val="585D2567"/>
    <w:rsid w:val="58773629"/>
    <w:rsid w:val="588F6E1D"/>
    <w:rsid w:val="58CD149A"/>
    <w:rsid w:val="58D2085F"/>
    <w:rsid w:val="58F509F1"/>
    <w:rsid w:val="590F3D10"/>
    <w:rsid w:val="59123351"/>
    <w:rsid w:val="59E44CEE"/>
    <w:rsid w:val="59F842F5"/>
    <w:rsid w:val="5A533AA6"/>
    <w:rsid w:val="5A6B0F6B"/>
    <w:rsid w:val="5A845B89"/>
    <w:rsid w:val="5AB02E22"/>
    <w:rsid w:val="5AE16226"/>
    <w:rsid w:val="5B1B7148"/>
    <w:rsid w:val="5B24111A"/>
    <w:rsid w:val="5B2E3D47"/>
    <w:rsid w:val="5B5E178C"/>
    <w:rsid w:val="5B8A5421"/>
    <w:rsid w:val="5BC621D1"/>
    <w:rsid w:val="5BE2700B"/>
    <w:rsid w:val="5C337866"/>
    <w:rsid w:val="5C533A65"/>
    <w:rsid w:val="5CA644DC"/>
    <w:rsid w:val="5CB45DF6"/>
    <w:rsid w:val="5CCC3AC2"/>
    <w:rsid w:val="5CE648D9"/>
    <w:rsid w:val="5D094A6B"/>
    <w:rsid w:val="5D190FF1"/>
    <w:rsid w:val="5D467A6D"/>
    <w:rsid w:val="5D4930BA"/>
    <w:rsid w:val="5D5757D7"/>
    <w:rsid w:val="5E9071F2"/>
    <w:rsid w:val="5F6819A8"/>
    <w:rsid w:val="5F904FD0"/>
    <w:rsid w:val="5FA32F55"/>
    <w:rsid w:val="60C170FF"/>
    <w:rsid w:val="60E7023C"/>
    <w:rsid w:val="612C3D67"/>
    <w:rsid w:val="612E4AA0"/>
    <w:rsid w:val="61457D09"/>
    <w:rsid w:val="617215D0"/>
    <w:rsid w:val="620F48D2"/>
    <w:rsid w:val="626A7FAB"/>
    <w:rsid w:val="62A82630"/>
    <w:rsid w:val="62B4149C"/>
    <w:rsid w:val="62FC6C1E"/>
    <w:rsid w:val="639F3A33"/>
    <w:rsid w:val="63D713EB"/>
    <w:rsid w:val="63F6668D"/>
    <w:rsid w:val="64175CC0"/>
    <w:rsid w:val="64634A61"/>
    <w:rsid w:val="649317EA"/>
    <w:rsid w:val="64AA6B34"/>
    <w:rsid w:val="64F73BBC"/>
    <w:rsid w:val="65036333"/>
    <w:rsid w:val="657131AE"/>
    <w:rsid w:val="658B730E"/>
    <w:rsid w:val="65BF660F"/>
    <w:rsid w:val="65E85CB1"/>
    <w:rsid w:val="65EC60D1"/>
    <w:rsid w:val="662A7F2C"/>
    <w:rsid w:val="66763171"/>
    <w:rsid w:val="66B21CD0"/>
    <w:rsid w:val="66B9305E"/>
    <w:rsid w:val="670C5884"/>
    <w:rsid w:val="67114C48"/>
    <w:rsid w:val="67D77C40"/>
    <w:rsid w:val="68573334"/>
    <w:rsid w:val="68E51EE8"/>
    <w:rsid w:val="696279DD"/>
    <w:rsid w:val="69684A2F"/>
    <w:rsid w:val="69A72531"/>
    <w:rsid w:val="69B12712"/>
    <w:rsid w:val="69BB0E9B"/>
    <w:rsid w:val="69CC5926"/>
    <w:rsid w:val="6A260A0B"/>
    <w:rsid w:val="6A295531"/>
    <w:rsid w:val="6A3D7B02"/>
    <w:rsid w:val="6A760E95"/>
    <w:rsid w:val="6B0F76F1"/>
    <w:rsid w:val="6B347157"/>
    <w:rsid w:val="6B916358"/>
    <w:rsid w:val="6C5E0930"/>
    <w:rsid w:val="6C8B31BE"/>
    <w:rsid w:val="6C9F2CF6"/>
    <w:rsid w:val="6CF748E0"/>
    <w:rsid w:val="6D0F1C2A"/>
    <w:rsid w:val="6D323B6A"/>
    <w:rsid w:val="6DA07D03"/>
    <w:rsid w:val="6DA94EBA"/>
    <w:rsid w:val="6DC76535"/>
    <w:rsid w:val="6E0252EB"/>
    <w:rsid w:val="6E2E60E0"/>
    <w:rsid w:val="6E530022"/>
    <w:rsid w:val="6E5F098F"/>
    <w:rsid w:val="6E6D2DC3"/>
    <w:rsid w:val="6E8B5B76"/>
    <w:rsid w:val="6E950501"/>
    <w:rsid w:val="6EF5413C"/>
    <w:rsid w:val="6F014B14"/>
    <w:rsid w:val="6F3911E0"/>
    <w:rsid w:val="6F3A4760"/>
    <w:rsid w:val="6F537309"/>
    <w:rsid w:val="6F79782E"/>
    <w:rsid w:val="6FC50CC6"/>
    <w:rsid w:val="6FD1766A"/>
    <w:rsid w:val="70085FCA"/>
    <w:rsid w:val="701C5698"/>
    <w:rsid w:val="70576D06"/>
    <w:rsid w:val="705A140E"/>
    <w:rsid w:val="70DA254F"/>
    <w:rsid w:val="70EE1B56"/>
    <w:rsid w:val="71080E6A"/>
    <w:rsid w:val="712A5284"/>
    <w:rsid w:val="71327FAE"/>
    <w:rsid w:val="71877958"/>
    <w:rsid w:val="71B11502"/>
    <w:rsid w:val="71EF3DD8"/>
    <w:rsid w:val="727B696B"/>
    <w:rsid w:val="732E427C"/>
    <w:rsid w:val="73B70925"/>
    <w:rsid w:val="73C123F0"/>
    <w:rsid w:val="73C82B32"/>
    <w:rsid w:val="747C13A0"/>
    <w:rsid w:val="74F6722B"/>
    <w:rsid w:val="75461F61"/>
    <w:rsid w:val="757545F4"/>
    <w:rsid w:val="75796F4B"/>
    <w:rsid w:val="75D9184B"/>
    <w:rsid w:val="76037E52"/>
    <w:rsid w:val="761402B1"/>
    <w:rsid w:val="761840A6"/>
    <w:rsid w:val="76BA0E58"/>
    <w:rsid w:val="76E40BD9"/>
    <w:rsid w:val="773547FB"/>
    <w:rsid w:val="773F4B38"/>
    <w:rsid w:val="77521091"/>
    <w:rsid w:val="778925D9"/>
    <w:rsid w:val="78322C70"/>
    <w:rsid w:val="786077DD"/>
    <w:rsid w:val="788860C0"/>
    <w:rsid w:val="78BB0EB8"/>
    <w:rsid w:val="78BE11AE"/>
    <w:rsid w:val="78D6184E"/>
    <w:rsid w:val="790E7551"/>
    <w:rsid w:val="794830FC"/>
    <w:rsid w:val="79C16E5C"/>
    <w:rsid w:val="79DF0BD6"/>
    <w:rsid w:val="7A097A01"/>
    <w:rsid w:val="7AC04563"/>
    <w:rsid w:val="7B18439F"/>
    <w:rsid w:val="7B9C6F77"/>
    <w:rsid w:val="7BDA3403"/>
    <w:rsid w:val="7C1F350C"/>
    <w:rsid w:val="7C96335E"/>
    <w:rsid w:val="7CE7227B"/>
    <w:rsid w:val="7D012C11"/>
    <w:rsid w:val="7D1140FE"/>
    <w:rsid w:val="7D456FA2"/>
    <w:rsid w:val="7D6E49FE"/>
    <w:rsid w:val="7D722672"/>
    <w:rsid w:val="7DBD2FDC"/>
    <w:rsid w:val="7DD16A88"/>
    <w:rsid w:val="7E7C7B82"/>
    <w:rsid w:val="7E867872"/>
    <w:rsid w:val="7E9F5FF4"/>
    <w:rsid w:val="7EEA1BAF"/>
    <w:rsid w:val="7F08297D"/>
    <w:rsid w:val="7F394978"/>
    <w:rsid w:val="7F651B7D"/>
    <w:rsid w:val="7FCB2E0F"/>
    <w:rsid w:val="7FCC75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1"/>
    <w:pPr>
      <w:spacing w:before="114"/>
      <w:ind w:left="353" w:hanging="240"/>
      <w:outlineLvl w:val="1"/>
    </w:pPr>
    <w:rPr>
      <w:rFonts w:ascii="宋体" w:hAnsi="宋体" w:eastAsia="宋体" w:cs="宋体"/>
      <w:b/>
      <w:bCs/>
      <w:sz w:val="24"/>
      <w:szCs w:val="2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4"/>
      <w:szCs w:val="24"/>
    </w:rPr>
  </w:style>
  <w:style w:type="paragraph" w:styleId="4">
    <w:name w:val="Balloon Text"/>
    <w:basedOn w:val="1"/>
    <w:link w:val="13"/>
    <w:qFormat/>
    <w:uiPriority w:val="0"/>
    <w:rPr>
      <w:sz w:val="18"/>
      <w:szCs w:val="18"/>
    </w:rPr>
  </w:style>
  <w:style w:type="paragraph" w:styleId="5">
    <w:name w:val="footer"/>
    <w:basedOn w:val="1"/>
    <w:qFormat/>
    <w:uiPriority w:val="0"/>
    <w:pPr>
      <w:tabs>
        <w:tab w:val="center" w:pos="4153"/>
        <w:tab w:val="right" w:pos="8306"/>
      </w:tabs>
    </w:pPr>
    <w:rPr>
      <w:sz w:val="18"/>
    </w:rPr>
  </w:style>
  <w:style w:type="paragraph" w:styleId="6">
    <w:name w:val="header"/>
    <w:basedOn w:val="1"/>
    <w:link w:val="14"/>
    <w:qFormat/>
    <w:uiPriority w:val="0"/>
    <w:pPr>
      <w:pBdr>
        <w:bottom w:val="single" w:color="auto" w:sz="6" w:space="1"/>
      </w:pBdr>
      <w:tabs>
        <w:tab w:val="center" w:pos="4153"/>
        <w:tab w:val="right" w:pos="8306"/>
      </w:tabs>
      <w:jc w:val="center"/>
    </w:pPr>
    <w:rPr>
      <w:sz w:val="18"/>
      <w:szCs w:val="18"/>
    </w:rPr>
  </w:style>
  <w:style w:type="paragraph" w:styleId="7">
    <w:name w:val="toc 1"/>
    <w:basedOn w:val="1"/>
    <w:next w:val="1"/>
    <w:qFormat/>
    <w:uiPriority w:val="0"/>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黑体" w:hAnsi="黑体" w:eastAsia="黑体" w:cs="黑体"/>
      <w:sz w:val="24"/>
      <w:szCs w:val="24"/>
    </w:rPr>
  </w:style>
  <w:style w:type="character" w:customStyle="1" w:styleId="13">
    <w:name w:val="批注框文本 Char"/>
    <w:basedOn w:val="10"/>
    <w:link w:val="4"/>
    <w:qFormat/>
    <w:uiPriority w:val="0"/>
    <w:rPr>
      <w:rFonts w:eastAsia="Arial"/>
      <w:snapToGrid w:val="0"/>
      <w:color w:val="000000"/>
      <w:sz w:val="18"/>
      <w:szCs w:val="18"/>
      <w:lang w:eastAsia="en-US"/>
    </w:rPr>
  </w:style>
  <w:style w:type="character" w:customStyle="1" w:styleId="14">
    <w:name w:val="页眉 Char"/>
    <w:basedOn w:val="10"/>
    <w:link w:val="6"/>
    <w:qFormat/>
    <w:uiPriority w:val="0"/>
    <w:rPr>
      <w:rFonts w:eastAsia="Arial"/>
      <w:snapToGrid w:val="0"/>
      <w:color w:val="000000"/>
      <w:sz w:val="18"/>
      <w:szCs w:val="18"/>
      <w:lang w:eastAsia="en-US"/>
    </w:rPr>
  </w:style>
  <w:style w:type="paragraph" w:customStyle="1" w:styleId="15">
    <w:name w:val="Table Paragraph"/>
    <w:basedOn w:val="1"/>
    <w:qFormat/>
    <w:uiPriority w:val="1"/>
    <w:pPr>
      <w:spacing w:before="54"/>
      <w:jc w:val="center"/>
    </w:pPr>
    <w:rPr>
      <w:rFonts w:ascii="宋体" w:hAnsi="宋体" w:eastAsia="宋体" w:cs="宋体"/>
    </w:rPr>
  </w:style>
  <w:style w:type="paragraph" w:styleId="16">
    <w:name w:val="List Paragraph"/>
    <w:basedOn w:val="1"/>
    <w:qFormat/>
    <w:uiPriority w:val="1"/>
    <w:pPr>
      <w:spacing w:before="132"/>
      <w:ind w:left="533" w:hanging="420"/>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4A8F17-4092-46EA-AD09-F0498CEF7BA7}">
  <ds:schemaRefs/>
</ds:datastoreItem>
</file>

<file path=docProps/app.xml><?xml version="1.0" encoding="utf-8"?>
<Properties xmlns="http://schemas.openxmlformats.org/officeDocument/2006/extended-properties" xmlns:vt="http://schemas.openxmlformats.org/officeDocument/2006/docPropsVTypes">
  <Template>Normal</Template>
  <Pages>14</Pages>
  <Words>7923</Words>
  <Characters>10679</Characters>
  <Lines>1</Lines>
  <Paragraphs>1</Paragraphs>
  <TotalTime>13</TotalTime>
  <ScaleCrop>false</ScaleCrop>
  <LinksUpToDate>false</LinksUpToDate>
  <CharactersWithSpaces>10968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2023-07-06T12:11:00Z</dcterms:created>
  <dc:creator>张璐璐</dc:creator>
  <cp:lastModifiedBy>胥龙海</cp:lastModifiedBy>
  <cp:lastPrinted>2024-10-23T04:12:25Z</cp:lastPrinted>
  <dcterms:modified xsi:type="dcterms:W3CDTF">2024-10-23T04:12:53Z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2023-07-05T14:49:48Z</vt:filetime>
  </property>
  <property fmtid="{D5CDD505-2E9C-101B-9397-08002B2CF9AE}" pid="4" name="KSOProductBuildVer">
    <vt:lpwstr>2052-12.1.0.18608</vt:lpwstr>
  </property>
  <property fmtid="{D5CDD505-2E9C-101B-9397-08002B2CF9AE}" pid="5" name="ICV">
    <vt:lpwstr>036C70D07B9A4EBB9E7BA74A0E4CF839_13</vt:lpwstr>
  </property>
</Properties>
</file>